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9686" w:type="dxa"/>
        <w:tblInd w:w="0" w:type="dxa"/>
        <w:tblBorders>
          <w:top w:val="none" w:color="auto" w:sz="0" w:space="0"/>
          <w:left w:val="none" w:color="auto" w:sz="0" w:space="0"/>
          <w:bottom w:val="thinThickSmallGap" w:color="auto" w:sz="2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86"/>
      </w:tblGrid>
      <w:tr w14:paraId="4765E607">
        <w:tblPrEx>
          <w:tblBorders>
            <w:top w:val="none" w:color="auto" w:sz="0" w:space="0"/>
            <w:left w:val="none" w:color="auto" w:sz="0" w:space="0"/>
            <w:bottom w:val="thinThickSmallGap" w:color="auto" w:sz="2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0" w:hRule="atLeast"/>
        </w:trPr>
        <w:tc>
          <w:tcPr>
            <w:tcW w:w="9686" w:type="dxa"/>
            <w:shd w:val="clear" w:color="auto" w:fill="auto"/>
          </w:tcPr>
          <w:p w14:paraId="1AE2C910">
            <w:pPr>
              <w:pStyle w:val="18"/>
              <w:jc w:val="center"/>
              <w:rPr>
                <w:sz w:val="20"/>
                <w:szCs w:val="16"/>
              </w:rPr>
            </w:pPr>
            <w:r>
              <w:rPr>
                <w:sz w:val="16"/>
                <w:szCs w:val="16"/>
              </w:rPr>
              <w:drawing>
                <wp:inline distT="0" distB="0" distL="0" distR="0">
                  <wp:extent cx="525780" cy="571500"/>
                  <wp:effectExtent l="19050" t="0" r="7620" b="0"/>
                  <wp:docPr id="2" name="Рисунок 8" descr="333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8" descr="333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959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79D034B">
            <w:pPr>
              <w:pStyle w:val="18"/>
              <w:jc w:val="center"/>
              <w:rPr>
                <w:sz w:val="6"/>
                <w:szCs w:val="16"/>
              </w:rPr>
            </w:pPr>
          </w:p>
          <w:p w14:paraId="6A4EA85B">
            <w:pPr>
              <w:pStyle w:val="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ПРОФЕССИОНАЛЬНЫЙ СОЮЗ РАБОТНИКОВ НАРОДНОГО ОБРАЗОВАНИЯ И НАУКИ РОССИЙСКОЙ ФЕДЕРАЦИИ </w:t>
            </w:r>
          </w:p>
          <w:p w14:paraId="5CFBE2FE">
            <w:pPr>
              <w:pStyle w:val="18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АЛТАЙСКАЯ КРАЕВАЯ ОРГАНИЗАЦИЯ ПРОФЕССИОНАЛЬНОГО СОЮЗА</w:t>
            </w:r>
          </w:p>
          <w:p w14:paraId="6E3FEA9B">
            <w:pPr>
              <w:pStyle w:val="18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РАБОТНИКОВ НАРОДНОГО ОБРАЗОВАНИЯ И НАУКИ РОССИЙСКОЙ ФЕДЕРАЦИИ</w:t>
            </w:r>
          </w:p>
          <w:p w14:paraId="347D42B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(АЛТАЙСКАЯ КРАЕВАЯ ОРГАНИЗАЦИЯ ОБЩЕРОССИЙСКОГО ПРОФСОЮЗА ОБРАЗОВАНИЯ)</w:t>
            </w:r>
          </w:p>
          <w:p w14:paraId="2160A2B4">
            <w:pPr>
              <w:pStyle w:val="18"/>
              <w:jc w:val="center"/>
              <w:rPr>
                <w:b/>
                <w:sz w:val="35"/>
                <w:szCs w:val="35"/>
              </w:rPr>
            </w:pPr>
            <w:r>
              <w:rPr>
                <w:b/>
                <w:sz w:val="35"/>
                <w:szCs w:val="35"/>
              </w:rPr>
              <w:t>ПРЕЗИДИУМ</w:t>
            </w:r>
          </w:p>
          <w:p w14:paraId="53DE26C1">
            <w:pPr>
              <w:pStyle w:val="18"/>
              <w:jc w:val="center"/>
              <w:rPr>
                <w:b/>
                <w:sz w:val="40"/>
                <w:szCs w:val="16"/>
              </w:rPr>
            </w:pPr>
            <w:r>
              <w:rPr>
                <w:b/>
                <w:sz w:val="36"/>
                <w:szCs w:val="16"/>
              </w:rPr>
              <w:t>ПОСТАНОВЛЕНИЕ</w:t>
            </w:r>
          </w:p>
          <w:p w14:paraId="0771C1AB">
            <w:pPr>
              <w:spacing w:after="0" w:line="240" w:lineRule="auto"/>
              <w:jc w:val="center"/>
              <w:rPr>
                <w:sz w:val="2"/>
              </w:rPr>
            </w:pPr>
          </w:p>
        </w:tc>
      </w:tr>
    </w:tbl>
    <w:p w14:paraId="2F7730F2">
      <w:pPr>
        <w:pStyle w:val="16"/>
        <w:ind w:firstLine="708"/>
        <w:rPr>
          <w:rFonts w:ascii="Times New Roman" w:hAnsi="Times New Roman"/>
          <w:sz w:val="26"/>
          <w:szCs w:val="26"/>
          <w:lang w:val="ru-RU"/>
        </w:rPr>
      </w:pPr>
    </w:p>
    <w:p w14:paraId="29092ACC">
      <w:pPr>
        <w:pStyle w:val="16"/>
        <w:rPr>
          <w:rFonts w:hint="default" w:ascii="Times New Roman" w:hAnsi="Times New Roman"/>
          <w:sz w:val="32"/>
          <w:szCs w:val="26"/>
          <w:lang w:val="ru-RU"/>
        </w:rPr>
      </w:pPr>
      <w:r>
        <w:rPr>
          <w:rFonts w:ascii="Times New Roman" w:hAnsi="Times New Roman"/>
          <w:sz w:val="28"/>
          <w:szCs w:val="23"/>
          <w:lang w:val="ru-RU"/>
        </w:rPr>
        <w:t>2</w:t>
      </w:r>
      <w:r>
        <w:rPr>
          <w:rFonts w:hint="default" w:ascii="Times New Roman" w:hAnsi="Times New Roman"/>
          <w:sz w:val="28"/>
          <w:szCs w:val="23"/>
          <w:lang w:val="ru-RU"/>
        </w:rPr>
        <w:t>8</w:t>
      </w:r>
      <w:r>
        <w:rPr>
          <w:rFonts w:ascii="Times New Roman" w:hAnsi="Times New Roman"/>
          <w:sz w:val="28"/>
          <w:szCs w:val="23"/>
          <w:lang w:val="ru-RU"/>
        </w:rPr>
        <w:t xml:space="preserve"> сентября 2026 г.</w:t>
      </w:r>
      <w:r>
        <w:rPr>
          <w:rFonts w:ascii="Times New Roman" w:hAnsi="Times New Roman"/>
          <w:sz w:val="28"/>
          <w:szCs w:val="23"/>
          <w:lang w:val="ru-RU"/>
        </w:rPr>
        <w:tab/>
      </w:r>
      <w:r>
        <w:rPr>
          <w:rFonts w:ascii="Times New Roman" w:hAnsi="Times New Roman"/>
          <w:sz w:val="28"/>
          <w:szCs w:val="23"/>
          <w:lang w:val="ru-RU"/>
        </w:rPr>
        <w:t xml:space="preserve">            </w:t>
      </w:r>
      <w:r>
        <w:rPr>
          <w:rFonts w:hint="default" w:ascii="Times New Roman" w:hAnsi="Times New Roman"/>
          <w:sz w:val="28"/>
          <w:szCs w:val="23"/>
          <w:lang w:val="ru-RU"/>
        </w:rPr>
        <w:t xml:space="preserve">         </w:t>
      </w:r>
      <w:r>
        <w:rPr>
          <w:rFonts w:ascii="Times New Roman" w:hAnsi="Times New Roman"/>
          <w:sz w:val="28"/>
          <w:szCs w:val="23"/>
          <w:lang w:val="ru-RU"/>
        </w:rPr>
        <w:t xml:space="preserve">  г. Барнаул</w:t>
      </w:r>
      <w:r>
        <w:rPr>
          <w:rFonts w:ascii="Times New Roman" w:hAnsi="Times New Roman"/>
          <w:sz w:val="28"/>
          <w:szCs w:val="23"/>
          <w:lang w:val="ru-RU"/>
        </w:rPr>
        <w:tab/>
      </w:r>
      <w:r>
        <w:rPr>
          <w:rFonts w:ascii="Times New Roman" w:hAnsi="Times New Roman"/>
          <w:sz w:val="28"/>
          <w:szCs w:val="23"/>
          <w:lang w:val="ru-RU"/>
        </w:rPr>
        <w:tab/>
      </w:r>
      <w:r>
        <w:rPr>
          <w:rFonts w:ascii="Times New Roman" w:hAnsi="Times New Roman"/>
          <w:sz w:val="28"/>
          <w:szCs w:val="23"/>
          <w:lang w:val="ru-RU"/>
        </w:rPr>
        <w:t xml:space="preserve">          </w:t>
      </w:r>
      <w:r>
        <w:rPr>
          <w:rFonts w:ascii="Times New Roman" w:hAnsi="Times New Roman"/>
          <w:sz w:val="28"/>
          <w:szCs w:val="23"/>
          <w:lang w:val="ru-RU"/>
        </w:rPr>
        <w:tab/>
      </w:r>
      <w:r>
        <w:rPr>
          <w:rFonts w:ascii="Times New Roman" w:hAnsi="Times New Roman"/>
          <w:sz w:val="28"/>
          <w:szCs w:val="23"/>
          <w:lang w:val="ru-RU"/>
        </w:rPr>
        <w:tab/>
      </w:r>
      <w:r>
        <w:rPr>
          <w:rFonts w:ascii="Times New Roman" w:hAnsi="Times New Roman"/>
          <w:sz w:val="28"/>
          <w:szCs w:val="23"/>
          <w:lang w:val="ru-RU"/>
        </w:rPr>
        <w:t xml:space="preserve">     № 8</w:t>
      </w:r>
      <w:r>
        <w:rPr>
          <w:rFonts w:hint="default" w:ascii="Times New Roman" w:hAnsi="Times New Roman"/>
          <w:sz w:val="28"/>
          <w:szCs w:val="23"/>
          <w:lang w:val="ru-RU"/>
        </w:rPr>
        <w:t>-4</w:t>
      </w:r>
    </w:p>
    <w:p w14:paraId="5E12346E">
      <w:pPr>
        <w:pStyle w:val="16"/>
        <w:ind w:firstLine="708"/>
        <w:jc w:val="right"/>
        <w:rPr>
          <w:rFonts w:ascii="Times New Roman" w:hAnsi="Times New Roman"/>
          <w:sz w:val="26"/>
          <w:szCs w:val="26"/>
          <w:lang w:val="ru-RU"/>
        </w:rPr>
      </w:pPr>
    </w:p>
    <w:p w14:paraId="760F5D1E">
      <w:pPr>
        <w:pStyle w:val="16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О подготовке и проведении </w:t>
      </w:r>
    </w:p>
    <w:p w14:paraId="7D3DF0A3">
      <w:pPr>
        <w:pStyle w:val="16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Всероссийской акции профсоюзов </w:t>
      </w:r>
    </w:p>
    <w:p w14:paraId="570C99D6">
      <w:pPr>
        <w:pStyle w:val="16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в рамках Всемирного дня действий </w:t>
      </w:r>
    </w:p>
    <w:p w14:paraId="352F8329">
      <w:pPr>
        <w:pStyle w:val="16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«За достойный труд» в 2026 году</w:t>
      </w:r>
    </w:p>
    <w:p w14:paraId="593F1FD0">
      <w:pPr>
        <w:pStyle w:val="16"/>
        <w:rPr>
          <w:rFonts w:ascii="Times New Roman" w:hAnsi="Times New Roman"/>
          <w:b/>
          <w:sz w:val="28"/>
          <w:szCs w:val="28"/>
          <w:lang w:val="ru-RU"/>
        </w:rPr>
      </w:pPr>
    </w:p>
    <w:p w14:paraId="069E055A">
      <w:pPr>
        <w:shd w:val="clear" w:color="auto" w:fill="FFFFFF"/>
        <w:suppressAutoHyphens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0DE02DF1">
      <w:pPr>
        <w:shd w:val="clear" w:color="auto" w:fill="FFFFFF"/>
        <w:suppressAutoHyphens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Исполком Федерации Независимых Профсоюзов России 29.07.2026 года принял постановление №2915 «О подготовке и проведении Всероссийской акции профсоюзов в рамках Всемирного дня действий «За достойный труд» в 2026 году.</w:t>
      </w:r>
    </w:p>
    <w:p w14:paraId="6276C486">
      <w:pPr>
        <w:shd w:val="clear" w:color="auto" w:fill="FFFFFF"/>
        <w:suppressAutoHyphens w:val="0"/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постановлениями Исполкома ФНПР от 29.07.2026 года № 2915 и Исполкома Общероссийского Профсоюза образования от 18.08.2026 года № 10-3 «Об участии в проведении Всероссийской акции профсоюзов в рамках Всемирного дня действий «За достойный труд в 2026 году»,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президиум Алтайской краевой организации Профсоюза</w:t>
      </w:r>
      <w:r>
        <w:rPr>
          <w:rFonts w:ascii="Times New Roman" w:hAnsi="Times New Roman"/>
          <w:b/>
          <w:sz w:val="28"/>
          <w:szCs w:val="28"/>
        </w:rPr>
        <w:t xml:space="preserve"> ПОСТАНОВЛЯЕТ</w:t>
      </w:r>
      <w:r>
        <w:rPr>
          <w:rFonts w:ascii="Times New Roman" w:hAnsi="Times New Roman"/>
          <w:sz w:val="28"/>
          <w:szCs w:val="28"/>
        </w:rPr>
        <w:t xml:space="preserve">: </w:t>
      </w:r>
    </w:p>
    <w:p w14:paraId="1C6CD0E9">
      <w:pPr>
        <w:pStyle w:val="16"/>
        <w:ind w:firstLine="709"/>
        <w:rPr>
          <w:rFonts w:ascii="Times New Roman" w:hAnsi="Times New Roman"/>
          <w:sz w:val="28"/>
          <w:szCs w:val="28"/>
          <w:lang w:val="ru-RU"/>
        </w:rPr>
      </w:pPr>
    </w:p>
    <w:p w14:paraId="221BCE23">
      <w:pPr>
        <w:pStyle w:val="16"/>
        <w:ind w:firstLine="709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1. Принять участие во Всероссийской акции профсоюзов 7 октября 2026 года в рамках Всемирного дня действий «За достойный труд», объявленной ФНПР. Провести Всероссийскую акцию профсоюзов </w:t>
      </w:r>
      <w:r>
        <w:rPr>
          <w:rFonts w:ascii="Times New Roman" w:hAnsi="Times New Roman"/>
          <w:b/>
          <w:sz w:val="28"/>
          <w:szCs w:val="28"/>
          <w:lang w:val="ru-RU"/>
        </w:rPr>
        <w:t>в период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ru-RU"/>
        </w:rPr>
        <w:t>с 01 сентября по 09 октября 2026 года</w:t>
      </w:r>
      <w:r>
        <w:rPr>
          <w:rFonts w:ascii="Times New Roman" w:hAnsi="Times New Roman"/>
          <w:sz w:val="28"/>
          <w:szCs w:val="28"/>
          <w:lang w:val="ru-RU"/>
        </w:rPr>
        <w:t>.</w:t>
      </w:r>
    </w:p>
    <w:p w14:paraId="0EFD9FB1">
      <w:pPr>
        <w:pStyle w:val="16"/>
        <w:ind w:firstLine="709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2. Проинформировать социальных партнеров об акции профсоюзов и формах ее проведения. </w:t>
      </w:r>
    </w:p>
    <w:p w14:paraId="3688EC3D">
      <w:pPr>
        <w:pStyle w:val="16"/>
        <w:ind w:firstLine="709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3. Определить основными формами акции </w:t>
      </w:r>
      <w:r>
        <w:rPr>
          <w:rFonts w:ascii="Times New Roman" w:hAnsi="Times New Roman"/>
          <w:b/>
          <w:sz w:val="28"/>
          <w:szCs w:val="28"/>
          <w:lang w:val="ru-RU"/>
        </w:rPr>
        <w:t>собрания</w:t>
      </w:r>
      <w:r>
        <w:rPr>
          <w:rFonts w:ascii="Times New Roman" w:hAnsi="Times New Roman"/>
          <w:sz w:val="28"/>
          <w:szCs w:val="28"/>
          <w:lang w:val="ru-RU"/>
        </w:rPr>
        <w:t xml:space="preserve"> в коллективах образовательных организаций, </w:t>
      </w:r>
      <w:r>
        <w:rPr>
          <w:rFonts w:ascii="Times New Roman" w:hAnsi="Times New Roman"/>
          <w:b/>
          <w:sz w:val="28"/>
          <w:szCs w:val="28"/>
          <w:lang w:val="ru-RU"/>
        </w:rPr>
        <w:t>расширенные заседания</w:t>
      </w:r>
      <w:r>
        <w:rPr>
          <w:rFonts w:ascii="Times New Roman" w:hAnsi="Times New Roman"/>
          <w:sz w:val="28"/>
          <w:szCs w:val="28"/>
          <w:lang w:val="ru-RU"/>
        </w:rPr>
        <w:t xml:space="preserve"> выборных коллегиальных органов профсоюзных организаций с участием представителей региональных органов исполнительной власти, органов местного самоуправления, осуществляющих управление в сфере образования, депутатов региональных и муниципальных органов законодательной власти.</w:t>
      </w:r>
    </w:p>
    <w:p w14:paraId="3834E1B0">
      <w:pPr>
        <w:pStyle w:val="16"/>
        <w:ind w:firstLine="709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4. </w:t>
      </w:r>
      <w:r>
        <w:rPr>
          <w:rFonts w:ascii="Times New Roman" w:hAnsi="Times New Roman"/>
          <w:b/>
          <w:sz w:val="28"/>
          <w:szCs w:val="28"/>
          <w:lang w:val="ru-RU"/>
        </w:rPr>
        <w:t>Определить повестку заседаний и собраний</w:t>
      </w:r>
      <w:r>
        <w:rPr>
          <w:rFonts w:ascii="Times New Roman" w:hAnsi="Times New Roman"/>
          <w:sz w:val="28"/>
          <w:szCs w:val="28"/>
          <w:lang w:val="ru-RU"/>
        </w:rPr>
        <w:t>:</w:t>
      </w:r>
    </w:p>
    <w:p w14:paraId="2FD9F786">
      <w:pPr>
        <w:pStyle w:val="16"/>
        <w:ind w:firstLine="709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 кадровое обеспечение и закрепление кадров. Дополнительные меры и гарантии для педагогов. Информация об указе Президента Российской Федерации от 20 июля 2026 года №</w:t>
      </w:r>
      <w:r>
        <w:rPr>
          <w:rFonts w:ascii="Times New Roman" w:hAnsi="Times New Roman"/>
          <w:sz w:val="28"/>
          <w:lang w:val="ru-RU"/>
        </w:rPr>
        <w:t>498</w:t>
      </w:r>
      <w:r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  <w:lang w:val="ru-RU"/>
        </w:rPr>
        <w:t>«О дополнительных мерах поддержки учителей»</w:t>
      </w:r>
      <w:r>
        <w:rPr>
          <w:rFonts w:ascii="Times New Roman" w:hAnsi="Times New Roman"/>
          <w:sz w:val="28"/>
          <w:szCs w:val="28"/>
          <w:lang w:val="ru-RU"/>
        </w:rPr>
        <w:t>;</w:t>
      </w:r>
    </w:p>
    <w:p w14:paraId="455ECDB4">
      <w:pPr>
        <w:pStyle w:val="16"/>
        <w:ind w:firstLine="709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-о сроках внесения изменений в нормативные правовые акты (положения об оплате труда педагогических работников) в целях совершенствования системы оплаты труда, повышения условий гарантий по оплате труда педагогических работников образовательных организаций; в первую очередь, через выполнение постановлений Конституционного Суда Российской Федерации от 23.09.2023 № 40-П и от 05.03.2025 №10-П и применение Единых рекомендаций по установлению на федеральном, региональном и местном уровнях систем оплаты труда работников государственных и муниципальных учреждений на 2026 год;</w:t>
      </w:r>
    </w:p>
    <w:p w14:paraId="4F89DDBA">
      <w:pPr>
        <w:pStyle w:val="16"/>
        <w:ind w:firstLine="709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-реализации рекомендаций РТК по поддержке ветеранов СВО, работников старше 55 лет и лиц с семейными обязанностями, включению в коллективные договоры и отраслевые соглашения положений, предусматривающих меры поддержки указанных категорий работников;</w:t>
      </w:r>
    </w:p>
    <w:p w14:paraId="7BD43094">
      <w:pPr>
        <w:pStyle w:val="16"/>
        <w:ind w:firstLine="709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5. Принять меры по обеспечению активного участия в акции профсоюзов, в том числе в дистанционном формате, членов молодежных советов территориальных профорганизаций и членов СКС краевой организации Профсоюза.</w:t>
      </w:r>
    </w:p>
    <w:p w14:paraId="2C1E7FFE">
      <w:pPr>
        <w:pStyle w:val="16"/>
        <w:ind w:firstLine="709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6. Организовать информационное сопровождение участия профорганизаций в акции профсоюзов.</w:t>
      </w:r>
    </w:p>
    <w:p w14:paraId="076CDA75">
      <w:pPr>
        <w:pStyle w:val="16"/>
        <w:ind w:firstLine="709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7. </w:t>
      </w:r>
      <w:r>
        <w:rPr>
          <w:rFonts w:ascii="Times New Roman" w:hAnsi="Times New Roman"/>
          <w:b/>
          <w:sz w:val="28"/>
          <w:szCs w:val="28"/>
          <w:lang w:val="ru-RU"/>
        </w:rPr>
        <w:t>В срок до 02 октября 2026 года</w:t>
      </w:r>
      <w:r>
        <w:rPr>
          <w:rFonts w:ascii="Times New Roman" w:hAnsi="Times New Roman"/>
          <w:sz w:val="28"/>
          <w:szCs w:val="28"/>
          <w:lang w:val="ru-RU"/>
        </w:rPr>
        <w:t xml:space="preserve"> направить информацию об итогах участия первичных и территориальных организаций в акции профсоюзов по установленной форме (приложение 1).</w:t>
      </w:r>
    </w:p>
    <w:p w14:paraId="246FA58A">
      <w:pPr>
        <w:pStyle w:val="16"/>
        <w:ind w:firstLine="709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8. Контроль за выполнением постановления возложить на заместителя председателя краевой организации Профсоюза Половникову Е.С. и руководителя службы информации Ивановскую Е.Л.</w:t>
      </w:r>
    </w:p>
    <w:p w14:paraId="528127DF">
      <w:pPr>
        <w:pStyle w:val="16"/>
        <w:ind w:firstLine="709"/>
        <w:rPr>
          <w:rFonts w:ascii="Times New Roman" w:hAnsi="Times New Roman"/>
          <w:sz w:val="28"/>
          <w:szCs w:val="28"/>
          <w:lang w:val="ru-RU"/>
        </w:rPr>
      </w:pPr>
    </w:p>
    <w:p w14:paraId="2153FB87">
      <w:pPr>
        <w:pStyle w:val="16"/>
        <w:ind w:firstLine="709"/>
        <w:rPr>
          <w:rFonts w:ascii="Times New Roman" w:hAnsi="Times New Roman"/>
          <w:sz w:val="28"/>
          <w:szCs w:val="28"/>
          <w:lang w:val="ru-RU"/>
        </w:rPr>
      </w:pPr>
    </w:p>
    <w:p w14:paraId="475BCEE5">
      <w:pPr>
        <w:pStyle w:val="16"/>
        <w:ind w:firstLine="709"/>
        <w:rPr>
          <w:rFonts w:ascii="Times New Roman" w:hAnsi="Times New Roman"/>
          <w:sz w:val="28"/>
          <w:szCs w:val="28"/>
          <w:lang w:val="ru-RU"/>
        </w:rPr>
      </w:pPr>
    </w:p>
    <w:p w14:paraId="42EE1603">
      <w:pPr>
        <w:suppressAutoHyphens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bidi="en-US"/>
        </w:rPr>
      </w:pPr>
      <w:r>
        <w:rPr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3266440</wp:posOffset>
            </wp:positionH>
            <wp:positionV relativeFrom="paragraph">
              <wp:posOffset>172720</wp:posOffset>
            </wp:positionV>
            <wp:extent cx="1191895" cy="552450"/>
            <wp:effectExtent l="0" t="0" r="8255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91895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904B00E">
      <w:pPr>
        <w:suppressAutoHyphens w:val="0"/>
        <w:spacing w:after="0" w:line="240" w:lineRule="auto"/>
        <w:rPr>
          <w:rFonts w:ascii="Times New Roman" w:hAnsi="Times New Roman" w:cs="Times New Roman"/>
          <w:sz w:val="28"/>
          <w:szCs w:val="28"/>
          <w:lang w:bidi="en-US"/>
        </w:rPr>
      </w:pPr>
      <w:r>
        <w:rPr>
          <w:rFonts w:ascii="Times New Roman" w:hAnsi="Times New Roman" w:cs="Times New Roman"/>
          <w:sz w:val="28"/>
          <w:szCs w:val="28"/>
          <w:lang w:bidi="en-US"/>
        </w:rPr>
        <w:t xml:space="preserve">Председатель Алтайской </w:t>
      </w:r>
    </w:p>
    <w:p w14:paraId="6ECCCADC">
      <w:pPr>
        <w:suppressAutoHyphens w:val="0"/>
        <w:spacing w:after="0" w:line="240" w:lineRule="auto"/>
        <w:rPr>
          <w:rFonts w:ascii="Times New Roman" w:hAnsi="Times New Roman" w:cs="Times New Roman"/>
          <w:sz w:val="28"/>
          <w:szCs w:val="28"/>
          <w:lang w:bidi="en-US"/>
        </w:rPr>
      </w:pPr>
      <w:r>
        <w:rPr>
          <w:rFonts w:ascii="Times New Roman" w:hAnsi="Times New Roman" w:cs="Times New Roman"/>
          <w:sz w:val="28"/>
          <w:szCs w:val="28"/>
          <w:lang w:bidi="en-US"/>
        </w:rPr>
        <w:t>краевой организации Профсоюза                                                    Т.Н. Лесовых</w:t>
      </w:r>
    </w:p>
    <w:p w14:paraId="71488D98">
      <w:pPr>
        <w:suppressAutoHyphens w:val="0"/>
        <w:spacing w:after="0" w:line="240" w:lineRule="auto"/>
        <w:rPr>
          <w:rFonts w:ascii="Times New Roman" w:hAnsi="Times New Roman" w:cs="Times New Roman"/>
          <w:sz w:val="28"/>
          <w:szCs w:val="28"/>
          <w:lang w:bidi="en-US"/>
        </w:rPr>
      </w:pPr>
    </w:p>
    <w:p w14:paraId="0F24CFD0">
      <w:pPr>
        <w:suppressAutoHyphens w:val="0"/>
        <w:spacing w:after="0" w:line="240" w:lineRule="auto"/>
        <w:rPr>
          <w:rFonts w:ascii="Times New Roman" w:hAnsi="Times New Roman" w:cs="Times New Roman"/>
          <w:sz w:val="28"/>
          <w:szCs w:val="28"/>
          <w:lang w:bidi="en-US"/>
        </w:rPr>
      </w:pPr>
    </w:p>
    <w:p w14:paraId="6AA9812C">
      <w:pPr>
        <w:suppressAutoHyphens w:val="0"/>
        <w:spacing w:after="0" w:line="240" w:lineRule="auto"/>
        <w:rPr>
          <w:rFonts w:ascii="Times New Roman" w:hAnsi="Times New Roman" w:cs="Times New Roman"/>
          <w:sz w:val="28"/>
          <w:szCs w:val="28"/>
          <w:lang w:bidi="en-US"/>
        </w:rPr>
      </w:pPr>
    </w:p>
    <w:p w14:paraId="79C16C2C">
      <w:pPr>
        <w:suppressAutoHyphens w:val="0"/>
        <w:spacing w:after="0" w:line="240" w:lineRule="auto"/>
        <w:rPr>
          <w:rFonts w:ascii="Times New Roman" w:hAnsi="Times New Roman" w:cs="Times New Roman"/>
          <w:sz w:val="28"/>
          <w:szCs w:val="28"/>
          <w:lang w:bidi="en-US"/>
        </w:rPr>
      </w:pPr>
    </w:p>
    <w:p w14:paraId="60CCB7B8">
      <w:pPr>
        <w:suppressAutoHyphens w:val="0"/>
        <w:spacing w:after="0" w:line="240" w:lineRule="auto"/>
        <w:rPr>
          <w:rFonts w:ascii="Times New Roman" w:hAnsi="Times New Roman" w:cs="Times New Roman"/>
          <w:sz w:val="28"/>
          <w:szCs w:val="28"/>
          <w:lang w:bidi="en-US"/>
        </w:rPr>
      </w:pPr>
    </w:p>
    <w:p w14:paraId="4CBF9BA6">
      <w:pPr>
        <w:suppressAutoHyphens w:val="0"/>
        <w:spacing w:after="0" w:line="240" w:lineRule="auto"/>
        <w:rPr>
          <w:rFonts w:ascii="Times New Roman" w:hAnsi="Times New Roman" w:cs="Times New Roman"/>
          <w:sz w:val="28"/>
          <w:szCs w:val="28"/>
          <w:lang w:bidi="en-US"/>
        </w:rPr>
      </w:pPr>
    </w:p>
    <w:p w14:paraId="7200053F">
      <w:pPr>
        <w:suppressAutoHyphens w:val="0"/>
        <w:spacing w:after="0" w:line="240" w:lineRule="auto"/>
        <w:rPr>
          <w:rFonts w:ascii="Times New Roman" w:hAnsi="Times New Roman" w:cs="Times New Roman"/>
          <w:sz w:val="28"/>
          <w:szCs w:val="28"/>
          <w:lang w:bidi="en-US"/>
        </w:rPr>
      </w:pPr>
    </w:p>
    <w:p w14:paraId="3A27226A">
      <w:pPr>
        <w:suppressAutoHyphens w:val="0"/>
        <w:spacing w:after="0" w:line="240" w:lineRule="auto"/>
        <w:rPr>
          <w:rFonts w:ascii="Times New Roman" w:hAnsi="Times New Roman" w:cs="Times New Roman"/>
          <w:sz w:val="28"/>
          <w:szCs w:val="28"/>
          <w:lang w:bidi="en-US"/>
        </w:rPr>
      </w:pPr>
    </w:p>
    <w:p w14:paraId="174A2BF9">
      <w:pPr>
        <w:suppressAutoHyphens w:val="0"/>
        <w:spacing w:after="0" w:line="240" w:lineRule="auto"/>
        <w:rPr>
          <w:rFonts w:ascii="Times New Roman" w:hAnsi="Times New Roman" w:cs="Times New Roman"/>
          <w:sz w:val="28"/>
          <w:szCs w:val="28"/>
          <w:lang w:bidi="en-US"/>
        </w:rPr>
      </w:pPr>
    </w:p>
    <w:p w14:paraId="72B0B821">
      <w:pPr>
        <w:suppressAutoHyphens w:val="0"/>
        <w:spacing w:after="0" w:line="240" w:lineRule="auto"/>
        <w:rPr>
          <w:rFonts w:ascii="Times New Roman" w:hAnsi="Times New Roman" w:cs="Times New Roman"/>
          <w:sz w:val="28"/>
          <w:szCs w:val="28"/>
          <w:lang w:bidi="en-US"/>
        </w:rPr>
      </w:pPr>
    </w:p>
    <w:p w14:paraId="706D39CF">
      <w:pPr>
        <w:suppressAutoHyphens w:val="0"/>
        <w:spacing w:after="0" w:line="240" w:lineRule="auto"/>
        <w:rPr>
          <w:rFonts w:ascii="Times New Roman" w:hAnsi="Times New Roman" w:cs="Times New Roman"/>
          <w:sz w:val="28"/>
          <w:szCs w:val="28"/>
          <w:lang w:bidi="en-US"/>
        </w:rPr>
      </w:pPr>
    </w:p>
    <w:p w14:paraId="2F51A653">
      <w:pPr>
        <w:suppressAutoHyphens w:val="0"/>
        <w:spacing w:after="0" w:line="240" w:lineRule="auto"/>
        <w:rPr>
          <w:rFonts w:ascii="Times New Roman" w:hAnsi="Times New Roman" w:cs="Times New Roman"/>
          <w:sz w:val="28"/>
          <w:szCs w:val="28"/>
          <w:lang w:bidi="en-US"/>
        </w:rPr>
      </w:pPr>
    </w:p>
    <w:p w14:paraId="17B286A5">
      <w:pPr>
        <w:suppressAutoHyphens w:val="0"/>
        <w:spacing w:after="0" w:line="240" w:lineRule="auto"/>
        <w:rPr>
          <w:rFonts w:ascii="Times New Roman" w:hAnsi="Times New Roman" w:cs="Times New Roman"/>
          <w:sz w:val="28"/>
          <w:szCs w:val="28"/>
          <w:lang w:bidi="en-US"/>
        </w:rPr>
      </w:pPr>
    </w:p>
    <w:p w14:paraId="387B3CFB">
      <w:pPr>
        <w:suppressAutoHyphens w:val="0"/>
        <w:spacing w:after="0" w:line="240" w:lineRule="auto"/>
        <w:rPr>
          <w:rFonts w:ascii="Times New Roman" w:hAnsi="Times New Roman" w:cs="Times New Roman"/>
          <w:sz w:val="28"/>
          <w:szCs w:val="28"/>
          <w:lang w:bidi="en-US"/>
        </w:rPr>
      </w:pPr>
    </w:p>
    <w:p w14:paraId="05DE9532">
      <w:pPr>
        <w:suppressAutoHyphens w:val="0"/>
        <w:spacing w:after="0" w:line="240" w:lineRule="auto"/>
        <w:rPr>
          <w:rFonts w:ascii="Times New Roman" w:hAnsi="Times New Roman" w:cs="Times New Roman"/>
          <w:sz w:val="28"/>
          <w:szCs w:val="28"/>
          <w:lang w:bidi="en-US"/>
        </w:rPr>
      </w:pPr>
    </w:p>
    <w:p w14:paraId="3C894F2B">
      <w:pPr>
        <w:suppressAutoHyphens w:val="0"/>
        <w:spacing w:after="0" w:line="240" w:lineRule="auto"/>
        <w:rPr>
          <w:rFonts w:ascii="Times New Roman" w:hAnsi="Times New Roman" w:cs="Times New Roman"/>
          <w:sz w:val="28"/>
          <w:szCs w:val="28"/>
          <w:lang w:bidi="en-US"/>
        </w:rPr>
      </w:pPr>
      <w:bookmarkStart w:id="0" w:name="_GoBack"/>
      <w:bookmarkEnd w:id="0"/>
    </w:p>
    <w:p w14:paraId="7B962B18">
      <w:pPr>
        <w:pStyle w:val="16"/>
        <w:jc w:val="right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Приложение № 1</w:t>
      </w:r>
    </w:p>
    <w:p w14:paraId="65F8D474">
      <w:pPr>
        <w:pStyle w:val="16"/>
        <w:jc w:val="right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к постановлению президиума </w:t>
      </w:r>
    </w:p>
    <w:p w14:paraId="3995B661">
      <w:pPr>
        <w:pStyle w:val="16"/>
        <w:jc w:val="right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от 2</w:t>
      </w:r>
      <w:r>
        <w:rPr>
          <w:rFonts w:hint="default" w:ascii="Times New Roman" w:hAnsi="Times New Roman"/>
          <w:sz w:val="24"/>
          <w:szCs w:val="24"/>
          <w:lang w:val="ru-RU"/>
        </w:rPr>
        <w:t>9</w:t>
      </w:r>
      <w:r>
        <w:rPr>
          <w:rFonts w:ascii="Times New Roman" w:hAnsi="Times New Roman"/>
          <w:sz w:val="24"/>
          <w:szCs w:val="24"/>
          <w:lang w:val="ru-RU"/>
        </w:rPr>
        <w:t>.0</w:t>
      </w:r>
      <w:r>
        <w:rPr>
          <w:rFonts w:hint="default" w:ascii="Times New Roman" w:hAnsi="Times New Roman"/>
          <w:sz w:val="24"/>
          <w:szCs w:val="24"/>
          <w:lang w:val="ru-RU"/>
        </w:rPr>
        <w:t>9</w:t>
      </w:r>
      <w:r>
        <w:rPr>
          <w:rFonts w:ascii="Times New Roman" w:hAnsi="Times New Roman"/>
          <w:sz w:val="24"/>
          <w:szCs w:val="24"/>
          <w:lang w:val="ru-RU"/>
        </w:rPr>
        <w:t>.2026 года № 8</w:t>
      </w:r>
    </w:p>
    <w:p w14:paraId="6E469EE2">
      <w:pPr>
        <w:pStyle w:val="16"/>
        <w:jc w:val="right"/>
        <w:rPr>
          <w:rFonts w:ascii="Times New Roman" w:hAnsi="Times New Roman"/>
          <w:sz w:val="24"/>
          <w:szCs w:val="24"/>
          <w:lang w:val="ru-RU"/>
        </w:rPr>
      </w:pPr>
    </w:p>
    <w:p w14:paraId="14AE2A7F">
      <w:pPr>
        <w:pStyle w:val="16"/>
        <w:jc w:val="center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 xml:space="preserve">Информация об участии территориальной организации Профсоюза </w:t>
      </w:r>
    </w:p>
    <w:p w14:paraId="1D3C0528">
      <w:pPr>
        <w:pStyle w:val="16"/>
        <w:jc w:val="center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>во Всероссийской акции профсоюзов «За достойный труд!» в 2026 году</w:t>
      </w:r>
    </w:p>
    <w:p w14:paraId="7103C5CC">
      <w:pPr>
        <w:pStyle w:val="16"/>
        <w:rPr>
          <w:rFonts w:ascii="Times New Roman" w:hAnsi="Times New Roman"/>
          <w:sz w:val="24"/>
          <w:szCs w:val="24"/>
          <w:lang w:val="ru-RU"/>
        </w:rPr>
      </w:pP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52"/>
        <w:gridCol w:w="6202"/>
      </w:tblGrid>
      <w:tr w14:paraId="1CA013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52" w:type="dxa"/>
          </w:tcPr>
          <w:p w14:paraId="344D2254">
            <w:pPr>
              <w:pStyle w:val="16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Наименование </w:t>
            </w:r>
          </w:p>
          <w:p w14:paraId="19F2BBB3">
            <w:pPr>
              <w:pStyle w:val="16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территориальной организации</w:t>
            </w:r>
          </w:p>
        </w:tc>
        <w:tc>
          <w:tcPr>
            <w:tcW w:w="6202" w:type="dxa"/>
          </w:tcPr>
          <w:p w14:paraId="64284A79">
            <w:pPr>
              <w:pStyle w:val="16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</w:tbl>
    <w:p w14:paraId="0924E634">
      <w:pPr>
        <w:suppressAutoHyphens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bidi="en-US"/>
        </w:rPr>
      </w:pP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1"/>
        <w:gridCol w:w="5493"/>
      </w:tblGrid>
      <w:tr w14:paraId="6661A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 w14:paraId="7378F767">
            <w:pPr>
              <w:pStyle w:val="16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Количество первичных организаций</w:t>
            </w:r>
          </w:p>
        </w:tc>
        <w:tc>
          <w:tcPr>
            <w:tcW w:w="5493" w:type="dxa"/>
          </w:tcPr>
          <w:p w14:paraId="6DDA34AE">
            <w:pPr>
              <w:pStyle w:val="16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5C5F4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 w14:paraId="289057CE">
            <w:pPr>
              <w:pStyle w:val="16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Из них приняли участие в акции</w:t>
            </w:r>
          </w:p>
        </w:tc>
        <w:tc>
          <w:tcPr>
            <w:tcW w:w="5493" w:type="dxa"/>
          </w:tcPr>
          <w:p w14:paraId="0FC21CE7">
            <w:pPr>
              <w:pStyle w:val="16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14:paraId="47645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 w14:paraId="6277ED16">
            <w:pPr>
              <w:pStyle w:val="16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Общее число мероприятий на уровне первичных организаций акции </w:t>
            </w:r>
          </w:p>
          <w:p w14:paraId="146452BC">
            <w:pPr>
              <w:pStyle w:val="16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(название и дата проведения)</w:t>
            </w:r>
          </w:p>
        </w:tc>
        <w:tc>
          <w:tcPr>
            <w:tcW w:w="5493" w:type="dxa"/>
          </w:tcPr>
          <w:p w14:paraId="7E331C95">
            <w:pPr>
              <w:pStyle w:val="16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14:paraId="0AA96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 w14:paraId="494E4FD7">
            <w:pPr>
              <w:pStyle w:val="16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Общее число участников мероприятий на уровне первичных организаций</w:t>
            </w:r>
          </w:p>
        </w:tc>
        <w:tc>
          <w:tcPr>
            <w:tcW w:w="5493" w:type="dxa"/>
          </w:tcPr>
          <w:p w14:paraId="618BCA1A">
            <w:pPr>
              <w:pStyle w:val="16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14:paraId="08C4A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 w14:paraId="620B6B42">
            <w:pPr>
              <w:pStyle w:val="16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Количество собраний в коллективах</w:t>
            </w:r>
          </w:p>
        </w:tc>
        <w:tc>
          <w:tcPr>
            <w:tcW w:w="5493" w:type="dxa"/>
          </w:tcPr>
          <w:p w14:paraId="792FA5D7">
            <w:pPr>
              <w:pStyle w:val="16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14:paraId="1DC50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 w14:paraId="15ADF473">
            <w:pPr>
              <w:pStyle w:val="16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Общее количество участников </w:t>
            </w:r>
          </w:p>
          <w:p w14:paraId="5BCD229F">
            <w:pPr>
              <w:pStyle w:val="16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собраний</w:t>
            </w:r>
          </w:p>
        </w:tc>
        <w:tc>
          <w:tcPr>
            <w:tcW w:w="5493" w:type="dxa"/>
          </w:tcPr>
          <w:p w14:paraId="6B85C73D">
            <w:pPr>
              <w:pStyle w:val="16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</w:tbl>
    <w:p w14:paraId="3D7068F8">
      <w:pPr>
        <w:suppressAutoHyphens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bidi="en-US"/>
        </w:rPr>
      </w:pPr>
    </w:p>
    <w:p w14:paraId="346CDAFE">
      <w:pPr>
        <w:suppressAutoHyphens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bidi="en-US"/>
        </w:rPr>
      </w:pPr>
      <w:r>
        <w:rPr>
          <w:rFonts w:ascii="Times New Roman" w:hAnsi="Times New Roman" w:cs="Times New Roman"/>
          <w:b/>
          <w:sz w:val="24"/>
          <w:szCs w:val="24"/>
          <w:lang w:bidi="en-US"/>
        </w:rPr>
        <w:t xml:space="preserve">Информация об участии в акции </w:t>
      </w:r>
      <w:r>
        <w:rPr>
          <w:rFonts w:ascii="Times New Roman" w:hAnsi="Times New Roman" w:cs="Times New Roman"/>
          <w:b/>
          <w:sz w:val="24"/>
          <w:szCs w:val="24"/>
          <w:u w:val="single"/>
          <w:lang w:bidi="en-US"/>
        </w:rPr>
        <w:t xml:space="preserve">председателя </w:t>
      </w:r>
      <w:r>
        <w:rPr>
          <w:rFonts w:ascii="Times New Roman" w:hAnsi="Times New Roman" w:cs="Times New Roman"/>
          <w:b/>
          <w:sz w:val="24"/>
          <w:szCs w:val="24"/>
          <w:lang w:bidi="en-US"/>
        </w:rPr>
        <w:t xml:space="preserve">территориальной организации </w:t>
      </w:r>
    </w:p>
    <w:p w14:paraId="74EF7BA8">
      <w:pPr>
        <w:suppressAutoHyphens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bidi="en-US"/>
        </w:rPr>
      </w:pPr>
      <w:r>
        <w:rPr>
          <w:rFonts w:ascii="Times New Roman" w:hAnsi="Times New Roman" w:cs="Times New Roman"/>
          <w:b/>
          <w:sz w:val="24"/>
          <w:szCs w:val="24"/>
          <w:lang w:bidi="en-US"/>
        </w:rPr>
        <w:t xml:space="preserve">Профсоюза </w:t>
      </w:r>
      <w:r>
        <w:rPr>
          <w:rFonts w:ascii="Times New Roman" w:hAnsi="Times New Roman" w:cs="Times New Roman"/>
          <w:b/>
          <w:sz w:val="24"/>
          <w:szCs w:val="24"/>
          <w:u w:val="single"/>
          <w:lang w:bidi="en-US"/>
        </w:rPr>
        <w:t>без учета мероприятий</w:t>
      </w:r>
      <w:r>
        <w:rPr>
          <w:rFonts w:ascii="Times New Roman" w:hAnsi="Times New Roman" w:cs="Times New Roman"/>
          <w:b/>
          <w:sz w:val="24"/>
          <w:szCs w:val="24"/>
          <w:lang w:bidi="en-US"/>
        </w:rPr>
        <w:t xml:space="preserve">, проведенных на уровне первичных организаций </w:t>
      </w:r>
    </w:p>
    <w:p w14:paraId="189E97BF">
      <w:pPr>
        <w:suppressAutoHyphens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lang w:bidi="en-US"/>
        </w:rPr>
      </w:pP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77"/>
        <w:gridCol w:w="5777"/>
      </w:tblGrid>
      <w:tr w14:paraId="6CB00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</w:tcPr>
          <w:p w14:paraId="7A919431">
            <w:pPr>
              <w:pStyle w:val="16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Общее число мероприятий в рамках акции (название и дата проведения, а также общее число участников)</w:t>
            </w:r>
          </w:p>
        </w:tc>
        <w:tc>
          <w:tcPr>
            <w:tcW w:w="5777" w:type="dxa"/>
          </w:tcPr>
          <w:p w14:paraId="035C30D6">
            <w:pPr>
              <w:pStyle w:val="16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14:paraId="000003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</w:tcPr>
          <w:p w14:paraId="0B21B6A5">
            <w:pPr>
              <w:pStyle w:val="16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Число публикаций, выпущенных во внешних – корпоративных и отраслевых – СМИ (не учитываются информационные ресурсы Профсоюза и его структурных подразделений)</w:t>
            </w:r>
          </w:p>
        </w:tc>
        <w:tc>
          <w:tcPr>
            <w:tcW w:w="5777" w:type="dxa"/>
          </w:tcPr>
          <w:p w14:paraId="0D2C4F80">
            <w:pPr>
              <w:pStyle w:val="16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14:paraId="4107E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</w:tcPr>
          <w:p w14:paraId="5C63E0B4">
            <w:pPr>
              <w:pStyle w:val="16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Ссылки на наиболее яркие, вышедшие в СМИ материалы (включая сканы печатных изданий)</w:t>
            </w:r>
          </w:p>
        </w:tc>
        <w:tc>
          <w:tcPr>
            <w:tcW w:w="5777" w:type="dxa"/>
          </w:tcPr>
          <w:p w14:paraId="4B309B5D">
            <w:pPr>
              <w:pStyle w:val="16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</w:tbl>
    <w:p w14:paraId="3AB373BD">
      <w:pPr>
        <w:suppressAutoHyphens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bidi="en-US"/>
        </w:rPr>
      </w:pPr>
      <w:r>
        <w:rPr>
          <w:rFonts w:ascii="Times New Roman" w:hAnsi="Times New Roman" w:cs="Times New Roman"/>
          <w:b/>
          <w:sz w:val="24"/>
          <w:szCs w:val="28"/>
          <w:lang w:bidi="en-US"/>
        </w:rPr>
        <w:t>Информация об итогах проведения акции</w:t>
      </w: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27"/>
        <w:gridCol w:w="4927"/>
      </w:tblGrid>
      <w:tr w14:paraId="42DFB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7" w:type="dxa"/>
          </w:tcPr>
          <w:p w14:paraId="6D57DDA8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bidi="en-US"/>
              </w:rPr>
              <w:t>Информация о рассмотрении вопросов развития (направление, тема)</w:t>
            </w:r>
          </w:p>
        </w:tc>
        <w:tc>
          <w:tcPr>
            <w:tcW w:w="4927" w:type="dxa"/>
          </w:tcPr>
          <w:p w14:paraId="7621B39A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</w:p>
        </w:tc>
      </w:tr>
      <w:tr w14:paraId="67F1B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7" w:type="dxa"/>
          </w:tcPr>
          <w:p w14:paraId="09770B96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bidi="en-US"/>
              </w:rPr>
              <w:t>Информация об организации проведения (направление, тема)</w:t>
            </w:r>
          </w:p>
        </w:tc>
        <w:tc>
          <w:tcPr>
            <w:tcW w:w="4927" w:type="dxa"/>
          </w:tcPr>
          <w:p w14:paraId="2F1175C1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</w:p>
        </w:tc>
      </w:tr>
    </w:tbl>
    <w:p w14:paraId="795F3D63">
      <w:pPr>
        <w:suppressAutoHyphens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bidi="en-US"/>
        </w:rPr>
      </w:pPr>
    </w:p>
    <w:p w14:paraId="6374D814">
      <w:pPr>
        <w:suppressAutoHyphens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bidi="en-US"/>
        </w:rPr>
      </w:pPr>
      <w:r>
        <w:rPr>
          <w:rFonts w:ascii="Times New Roman" w:hAnsi="Times New Roman" w:cs="Times New Roman"/>
          <w:b/>
          <w:sz w:val="24"/>
          <w:szCs w:val="24"/>
          <w:lang w:bidi="en-US"/>
        </w:rPr>
        <w:t>Информация об участии в акции первичной профорганизации (вузы/ссузы)</w:t>
      </w:r>
    </w:p>
    <w:p w14:paraId="5A88C677">
      <w:pPr>
        <w:suppressAutoHyphens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bidi="en-US"/>
        </w:rPr>
      </w:pP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77"/>
        <w:gridCol w:w="5777"/>
      </w:tblGrid>
      <w:tr w14:paraId="47CC5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</w:tcPr>
          <w:p w14:paraId="792EE171">
            <w:pPr>
              <w:pStyle w:val="16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Наименование первичной</w:t>
            </w:r>
          </w:p>
          <w:p w14:paraId="756CB081">
            <w:pPr>
              <w:pStyle w:val="16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организации</w:t>
            </w:r>
          </w:p>
          <w:p w14:paraId="2C849676">
            <w:pPr>
              <w:pStyle w:val="16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777" w:type="dxa"/>
          </w:tcPr>
          <w:p w14:paraId="400E4EEF">
            <w:pPr>
              <w:pStyle w:val="16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47BF2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</w:tcPr>
          <w:p w14:paraId="40A66902">
            <w:pPr>
              <w:pStyle w:val="16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Общее число мероприятий </w:t>
            </w:r>
          </w:p>
          <w:p w14:paraId="1B1C601F">
            <w:pPr>
              <w:pStyle w:val="16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(их название и дата проведения)</w:t>
            </w:r>
          </w:p>
          <w:p w14:paraId="2F1607E8">
            <w:pPr>
              <w:pStyle w:val="16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777" w:type="dxa"/>
          </w:tcPr>
          <w:p w14:paraId="6206993D">
            <w:pPr>
              <w:pStyle w:val="16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14:paraId="4106A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7" w:type="dxa"/>
          </w:tcPr>
          <w:p w14:paraId="4ACC91AC">
            <w:pPr>
              <w:pStyle w:val="16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Общее число участников </w:t>
            </w:r>
          </w:p>
          <w:p w14:paraId="1A556F2C">
            <w:pPr>
              <w:pStyle w:val="16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мероприятий </w:t>
            </w:r>
          </w:p>
          <w:p w14:paraId="4AD40C08">
            <w:pPr>
              <w:pStyle w:val="16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777" w:type="dxa"/>
          </w:tcPr>
          <w:p w14:paraId="1BCDFB00">
            <w:pPr>
              <w:pStyle w:val="16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</w:tbl>
    <w:p w14:paraId="3A44DEE6">
      <w:pPr>
        <w:ind w:left="6237"/>
        <w:rPr>
          <w:szCs w:val="28"/>
        </w:rPr>
      </w:pPr>
    </w:p>
    <w:sectPr>
      <w:headerReference r:id="rId5" w:type="first"/>
      <w:pgSz w:w="11906" w:h="16838"/>
      <w:pgMar w:top="851" w:right="567" w:bottom="709" w:left="1701" w:header="720" w:footer="720" w:gutter="0"/>
      <w:cols w:space="720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922E50">
    <w:pPr>
      <w:pStyle w:val="11"/>
      <w:rPr>
        <w:rFonts w:hint="default"/>
        <w:lang w:val="ru-RU"/>
      </w:rPr>
    </w:pPr>
    <w:r>
      <w:rPr>
        <w:rFonts w:hint="default"/>
        <w:lang w:val="ru-RU"/>
      </w:rPr>
      <w:tab/>
    </w:r>
    <w:r>
      <w:rPr>
        <w:rFonts w:hint="default"/>
        <w:lang w:val="ru-RU"/>
      </w:rPr>
      <w:tab/>
    </w:r>
    <w:r>
      <w:rPr>
        <w:rFonts w:hint="default"/>
        <w:lang w:val="ru-RU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none"/>
      <w:suff w:val="nothing"/>
      <w:lvlText w:val=""/>
      <w:lvlJc w:val="left"/>
      <w:pPr>
        <w:tabs>
          <w:tab w:val="left" w:pos="432"/>
        </w:tabs>
        <w:ind w:left="432" w:hanging="432"/>
      </w:pPr>
    </w:lvl>
    <w:lvl w:ilvl="1" w:tentative="0">
      <w:start w:val="1"/>
      <w:numFmt w:val="none"/>
      <w:suff w:val="nothing"/>
      <w:lvlText w:val=""/>
      <w:lvlJc w:val="left"/>
      <w:pPr>
        <w:tabs>
          <w:tab w:val="left" w:pos="576"/>
        </w:tabs>
        <w:ind w:left="576" w:hanging="576"/>
      </w:pPr>
    </w:lvl>
    <w:lvl w:ilvl="2" w:tentative="0">
      <w:start w:val="1"/>
      <w:numFmt w:val="none"/>
      <w:pStyle w:val="3"/>
      <w:suff w:val="nothing"/>
      <w:lvlText w:val=""/>
      <w:lvlJc w:val="left"/>
      <w:pPr>
        <w:tabs>
          <w:tab w:val="left" w:pos="720"/>
        </w:tabs>
        <w:ind w:left="720" w:hanging="72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1008"/>
        </w:tabs>
        <w:ind w:left="1008" w:hanging="1008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1296"/>
        </w:tabs>
        <w:ind w:left="1296" w:hanging="1296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1440"/>
        </w:tabs>
        <w:ind w:left="1440" w:hanging="144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autoHyphenation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30F"/>
    <w:rsid w:val="000013BD"/>
    <w:rsid w:val="00001A56"/>
    <w:rsid w:val="000101C4"/>
    <w:rsid w:val="00010F4B"/>
    <w:rsid w:val="000268E6"/>
    <w:rsid w:val="00053898"/>
    <w:rsid w:val="0005402A"/>
    <w:rsid w:val="000543F9"/>
    <w:rsid w:val="00072C3C"/>
    <w:rsid w:val="0007739D"/>
    <w:rsid w:val="00094956"/>
    <w:rsid w:val="000D15AA"/>
    <w:rsid w:val="000E2936"/>
    <w:rsid w:val="000F0314"/>
    <w:rsid w:val="0011123B"/>
    <w:rsid w:val="001204FA"/>
    <w:rsid w:val="00120775"/>
    <w:rsid w:val="00120D69"/>
    <w:rsid w:val="00125622"/>
    <w:rsid w:val="001256D0"/>
    <w:rsid w:val="00141A62"/>
    <w:rsid w:val="00143163"/>
    <w:rsid w:val="00152DDC"/>
    <w:rsid w:val="00155EF6"/>
    <w:rsid w:val="0017324A"/>
    <w:rsid w:val="00195F06"/>
    <w:rsid w:val="001A095F"/>
    <w:rsid w:val="001A2EB4"/>
    <w:rsid w:val="001D0CCF"/>
    <w:rsid w:val="00213929"/>
    <w:rsid w:val="00231D35"/>
    <w:rsid w:val="00252B09"/>
    <w:rsid w:val="002702BD"/>
    <w:rsid w:val="00285881"/>
    <w:rsid w:val="002A19E0"/>
    <w:rsid w:val="002A2D4E"/>
    <w:rsid w:val="002B777D"/>
    <w:rsid w:val="002E3E79"/>
    <w:rsid w:val="002E59A0"/>
    <w:rsid w:val="002F2B4E"/>
    <w:rsid w:val="00322996"/>
    <w:rsid w:val="00333795"/>
    <w:rsid w:val="00337D81"/>
    <w:rsid w:val="003411CC"/>
    <w:rsid w:val="00342827"/>
    <w:rsid w:val="0039030A"/>
    <w:rsid w:val="003944F4"/>
    <w:rsid w:val="003A21B9"/>
    <w:rsid w:val="003A4AA4"/>
    <w:rsid w:val="003A6250"/>
    <w:rsid w:val="003B6D5B"/>
    <w:rsid w:val="003D2DA1"/>
    <w:rsid w:val="003D4810"/>
    <w:rsid w:val="00412CF9"/>
    <w:rsid w:val="00415ED6"/>
    <w:rsid w:val="00437443"/>
    <w:rsid w:val="004741A8"/>
    <w:rsid w:val="0048534C"/>
    <w:rsid w:val="004900C9"/>
    <w:rsid w:val="00494A76"/>
    <w:rsid w:val="004A35C2"/>
    <w:rsid w:val="004B685E"/>
    <w:rsid w:val="004C4AF4"/>
    <w:rsid w:val="004C7D31"/>
    <w:rsid w:val="004D66AF"/>
    <w:rsid w:val="004E54CC"/>
    <w:rsid w:val="004E583A"/>
    <w:rsid w:val="004E783E"/>
    <w:rsid w:val="004F539C"/>
    <w:rsid w:val="00501893"/>
    <w:rsid w:val="00501FA3"/>
    <w:rsid w:val="005264CF"/>
    <w:rsid w:val="00562B7F"/>
    <w:rsid w:val="00574583"/>
    <w:rsid w:val="00583C24"/>
    <w:rsid w:val="005844B1"/>
    <w:rsid w:val="005A6ED5"/>
    <w:rsid w:val="005C53C2"/>
    <w:rsid w:val="005C7E9B"/>
    <w:rsid w:val="005D4F93"/>
    <w:rsid w:val="005D690B"/>
    <w:rsid w:val="0062206C"/>
    <w:rsid w:val="00623556"/>
    <w:rsid w:val="00635BE4"/>
    <w:rsid w:val="00642C90"/>
    <w:rsid w:val="00657F27"/>
    <w:rsid w:val="00663A40"/>
    <w:rsid w:val="0067042B"/>
    <w:rsid w:val="006A4241"/>
    <w:rsid w:val="006C49F8"/>
    <w:rsid w:val="006D5004"/>
    <w:rsid w:val="006F50AE"/>
    <w:rsid w:val="0070641E"/>
    <w:rsid w:val="007130DE"/>
    <w:rsid w:val="007156D5"/>
    <w:rsid w:val="00726C72"/>
    <w:rsid w:val="00736783"/>
    <w:rsid w:val="00742886"/>
    <w:rsid w:val="00742A89"/>
    <w:rsid w:val="007462B0"/>
    <w:rsid w:val="007713FB"/>
    <w:rsid w:val="00774F26"/>
    <w:rsid w:val="0078577A"/>
    <w:rsid w:val="007857E2"/>
    <w:rsid w:val="00791055"/>
    <w:rsid w:val="007A630B"/>
    <w:rsid w:val="007A70F1"/>
    <w:rsid w:val="007B2D63"/>
    <w:rsid w:val="007B39AC"/>
    <w:rsid w:val="0080247F"/>
    <w:rsid w:val="0080525E"/>
    <w:rsid w:val="008170A4"/>
    <w:rsid w:val="00831535"/>
    <w:rsid w:val="00836E4B"/>
    <w:rsid w:val="00876579"/>
    <w:rsid w:val="00890D23"/>
    <w:rsid w:val="008B5308"/>
    <w:rsid w:val="009075B9"/>
    <w:rsid w:val="009138E8"/>
    <w:rsid w:val="00913B4A"/>
    <w:rsid w:val="00914133"/>
    <w:rsid w:val="00926438"/>
    <w:rsid w:val="00965119"/>
    <w:rsid w:val="009671D0"/>
    <w:rsid w:val="00974BDC"/>
    <w:rsid w:val="009756C4"/>
    <w:rsid w:val="0099023A"/>
    <w:rsid w:val="009A252B"/>
    <w:rsid w:val="009A2DF9"/>
    <w:rsid w:val="009B1713"/>
    <w:rsid w:val="009C2B77"/>
    <w:rsid w:val="009F579D"/>
    <w:rsid w:val="00A01877"/>
    <w:rsid w:val="00A0489C"/>
    <w:rsid w:val="00A04B9A"/>
    <w:rsid w:val="00A13D5C"/>
    <w:rsid w:val="00A265DD"/>
    <w:rsid w:val="00A31AAB"/>
    <w:rsid w:val="00A45BC5"/>
    <w:rsid w:val="00A46BE4"/>
    <w:rsid w:val="00A46CAC"/>
    <w:rsid w:val="00A50F6D"/>
    <w:rsid w:val="00A53A0C"/>
    <w:rsid w:val="00A564E4"/>
    <w:rsid w:val="00A625AF"/>
    <w:rsid w:val="00A83714"/>
    <w:rsid w:val="00A85232"/>
    <w:rsid w:val="00A96AF6"/>
    <w:rsid w:val="00AA6A3D"/>
    <w:rsid w:val="00AB1A73"/>
    <w:rsid w:val="00AC0FFE"/>
    <w:rsid w:val="00AC2BBE"/>
    <w:rsid w:val="00AD155F"/>
    <w:rsid w:val="00B058D1"/>
    <w:rsid w:val="00B23C8E"/>
    <w:rsid w:val="00B23FC0"/>
    <w:rsid w:val="00B31D2E"/>
    <w:rsid w:val="00B32BD3"/>
    <w:rsid w:val="00B36611"/>
    <w:rsid w:val="00B43EE2"/>
    <w:rsid w:val="00B61C8C"/>
    <w:rsid w:val="00B62A4B"/>
    <w:rsid w:val="00BD130A"/>
    <w:rsid w:val="00BD1920"/>
    <w:rsid w:val="00BD474C"/>
    <w:rsid w:val="00BE08B3"/>
    <w:rsid w:val="00BF3E82"/>
    <w:rsid w:val="00C244F3"/>
    <w:rsid w:val="00C31CAD"/>
    <w:rsid w:val="00C35142"/>
    <w:rsid w:val="00C519B1"/>
    <w:rsid w:val="00C52FF0"/>
    <w:rsid w:val="00C82150"/>
    <w:rsid w:val="00C86FA9"/>
    <w:rsid w:val="00CA0934"/>
    <w:rsid w:val="00CB35C0"/>
    <w:rsid w:val="00CE2449"/>
    <w:rsid w:val="00CF6447"/>
    <w:rsid w:val="00D22990"/>
    <w:rsid w:val="00D41523"/>
    <w:rsid w:val="00D50E06"/>
    <w:rsid w:val="00D51B85"/>
    <w:rsid w:val="00D64331"/>
    <w:rsid w:val="00D6639D"/>
    <w:rsid w:val="00D84EEF"/>
    <w:rsid w:val="00D92804"/>
    <w:rsid w:val="00D97009"/>
    <w:rsid w:val="00DA5588"/>
    <w:rsid w:val="00E10298"/>
    <w:rsid w:val="00E2172C"/>
    <w:rsid w:val="00E2330F"/>
    <w:rsid w:val="00E272D8"/>
    <w:rsid w:val="00E37488"/>
    <w:rsid w:val="00E467DF"/>
    <w:rsid w:val="00E55849"/>
    <w:rsid w:val="00E60655"/>
    <w:rsid w:val="00E73072"/>
    <w:rsid w:val="00E76521"/>
    <w:rsid w:val="00E778C9"/>
    <w:rsid w:val="00EE0E5A"/>
    <w:rsid w:val="00EE3426"/>
    <w:rsid w:val="00F062F7"/>
    <w:rsid w:val="00F117DF"/>
    <w:rsid w:val="00F52924"/>
    <w:rsid w:val="00F86B35"/>
    <w:rsid w:val="00FA140E"/>
    <w:rsid w:val="00FA3955"/>
    <w:rsid w:val="00FA3DCC"/>
    <w:rsid w:val="00FA50EA"/>
    <w:rsid w:val="00FC0753"/>
    <w:rsid w:val="00FC0D13"/>
    <w:rsid w:val="00FC77DE"/>
    <w:rsid w:val="00FD037B"/>
    <w:rsid w:val="00FD77DC"/>
    <w:rsid w:val="00FD78DC"/>
    <w:rsid w:val="06F553F9"/>
    <w:rsid w:val="097B481B"/>
    <w:rsid w:val="20F20705"/>
    <w:rsid w:val="425610FB"/>
    <w:rsid w:val="49CD32A4"/>
    <w:rsid w:val="50DA0037"/>
    <w:rsid w:val="662C777C"/>
    <w:rsid w:val="72EF50E2"/>
    <w:rsid w:val="7A5E104B"/>
    <w:rsid w:val="7EC36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uppressAutoHyphens/>
      <w:spacing w:after="200" w:line="276" w:lineRule="auto"/>
      <w:jc w:val="both"/>
    </w:pPr>
    <w:rPr>
      <w:rFonts w:ascii="Calibri" w:hAnsi="Calibri" w:eastAsia="Calibri" w:cs="Calibri"/>
      <w:sz w:val="22"/>
      <w:szCs w:val="22"/>
      <w:lang w:val="ru-RU" w:eastAsia="ar-SA" w:bidi="ar-SA"/>
    </w:rPr>
  </w:style>
  <w:style w:type="paragraph" w:styleId="2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376092" w:themeColor="accent1" w:themeShade="BF"/>
      <w:sz w:val="26"/>
      <w:szCs w:val="26"/>
    </w:rPr>
  </w:style>
  <w:style w:type="paragraph" w:styleId="3">
    <w:name w:val="heading 3"/>
    <w:basedOn w:val="1"/>
    <w:next w:val="1"/>
    <w:link w:val="14"/>
    <w:qFormat/>
    <w:uiPriority w:val="0"/>
    <w:pPr>
      <w:keepNext/>
      <w:numPr>
        <w:ilvl w:val="2"/>
        <w:numId w:val="1"/>
      </w:numPr>
      <w:spacing w:after="0" w:line="240" w:lineRule="auto"/>
      <w:jc w:val="center"/>
      <w:outlineLvl w:val="2"/>
    </w:pPr>
    <w:rPr>
      <w:rFonts w:ascii="Times New Roman" w:hAnsi="Times New Roman" w:eastAsia="Times New Roman" w:cs="Times New Roman"/>
      <w:b/>
      <w:bCs/>
      <w:sz w:val="24"/>
      <w:szCs w:val="24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footnote reference"/>
    <w:basedOn w:val="4"/>
    <w:semiHidden/>
    <w:unhideWhenUsed/>
    <w:qFormat/>
    <w:uiPriority w:val="99"/>
    <w:rPr>
      <w:vertAlign w:val="superscript"/>
    </w:rPr>
  </w:style>
  <w:style w:type="character" w:styleId="7">
    <w:name w:val="Hyperlink"/>
    <w:basedOn w:val="4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8">
    <w:name w:val="Strong"/>
    <w:basedOn w:val="4"/>
    <w:qFormat/>
    <w:uiPriority w:val="22"/>
    <w:rPr>
      <w:b/>
      <w:bCs/>
    </w:rPr>
  </w:style>
  <w:style w:type="paragraph" w:styleId="9">
    <w:name w:val="Balloon Text"/>
    <w:basedOn w:val="1"/>
    <w:link w:val="15"/>
    <w:semiHidden/>
    <w:unhideWhenUsed/>
    <w:qFormat/>
    <w:uiPriority w:val="99"/>
    <w:pPr>
      <w:spacing w:after="0" w:line="240" w:lineRule="auto"/>
    </w:pPr>
    <w:rPr>
      <w:rFonts w:ascii="Tahoma" w:hAnsi="Tahoma" w:cs="Times New Roman"/>
      <w:sz w:val="16"/>
      <w:szCs w:val="16"/>
    </w:rPr>
  </w:style>
  <w:style w:type="paragraph" w:styleId="10">
    <w:name w:val="footnote text"/>
    <w:basedOn w:val="1"/>
    <w:link w:val="19"/>
    <w:semiHidden/>
    <w:unhideWhenUsed/>
    <w:qFormat/>
    <w:uiPriority w:val="99"/>
    <w:pPr>
      <w:spacing w:after="0" w:line="240" w:lineRule="auto"/>
    </w:pPr>
    <w:rPr>
      <w:sz w:val="20"/>
      <w:szCs w:val="20"/>
    </w:rPr>
  </w:style>
  <w:style w:type="paragraph" w:styleId="11">
    <w:name w:val="header"/>
    <w:basedOn w:val="1"/>
    <w:semiHidden/>
    <w:unhideWhenUsed/>
    <w:qFormat/>
    <w:uiPriority w:val="99"/>
    <w:pPr>
      <w:tabs>
        <w:tab w:val="center" w:pos="4153"/>
        <w:tab w:val="right" w:pos="8306"/>
      </w:tabs>
    </w:pPr>
  </w:style>
  <w:style w:type="paragraph" w:styleId="1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</w:pPr>
  </w:style>
  <w:style w:type="table" w:styleId="13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4">
    <w:name w:val="Заголовок 3 Знак"/>
    <w:link w:val="3"/>
    <w:qFormat/>
    <w:uiPriority w:val="0"/>
    <w:rPr>
      <w:rFonts w:ascii="Times New Roman" w:hAnsi="Times New Roman" w:eastAsia="Times New Roman" w:cs="Times New Roman"/>
      <w:b/>
      <w:bCs/>
      <w:sz w:val="24"/>
      <w:szCs w:val="24"/>
      <w:lang w:eastAsia="ar-SA"/>
    </w:rPr>
  </w:style>
  <w:style w:type="character" w:customStyle="1" w:styleId="15">
    <w:name w:val="Текст выноски Знак"/>
    <w:link w:val="9"/>
    <w:semiHidden/>
    <w:qFormat/>
    <w:uiPriority w:val="99"/>
    <w:rPr>
      <w:rFonts w:ascii="Tahoma" w:hAnsi="Tahoma" w:eastAsia="Calibri" w:cs="Tahoma"/>
      <w:sz w:val="16"/>
      <w:szCs w:val="16"/>
      <w:lang w:eastAsia="ar-SA"/>
    </w:rPr>
  </w:style>
  <w:style w:type="paragraph" w:styleId="16">
    <w:name w:val="No Spacing"/>
    <w:basedOn w:val="1"/>
    <w:link w:val="17"/>
    <w:qFormat/>
    <w:uiPriority w:val="1"/>
    <w:pPr>
      <w:suppressAutoHyphens w:val="0"/>
      <w:spacing w:after="0" w:line="240" w:lineRule="auto"/>
    </w:pPr>
    <w:rPr>
      <w:rFonts w:cs="Times New Roman"/>
      <w:lang w:val="en-US" w:eastAsia="en-US" w:bidi="en-US"/>
    </w:rPr>
  </w:style>
  <w:style w:type="character" w:customStyle="1" w:styleId="17">
    <w:name w:val="Без интервала Знак"/>
    <w:link w:val="16"/>
    <w:qFormat/>
    <w:uiPriority w:val="1"/>
    <w:rPr>
      <w:sz w:val="22"/>
      <w:szCs w:val="22"/>
      <w:lang w:val="en-US" w:eastAsia="en-US" w:bidi="en-US"/>
    </w:rPr>
  </w:style>
  <w:style w:type="paragraph" w:customStyle="1" w:styleId="18">
    <w:name w:val="Default"/>
    <w:qFormat/>
    <w:uiPriority w:val="0"/>
    <w:pPr>
      <w:autoSpaceDE w:val="0"/>
      <w:autoSpaceDN w:val="0"/>
      <w:adjustRightInd w:val="0"/>
      <w:jc w:val="both"/>
    </w:pPr>
    <w:rPr>
      <w:rFonts w:ascii="Times New Roman" w:hAnsi="Times New Roman" w:eastAsia="Calibri" w:cs="Times New Roman"/>
      <w:color w:val="000000"/>
      <w:sz w:val="24"/>
      <w:szCs w:val="24"/>
      <w:lang w:val="ru-RU" w:eastAsia="ru-RU" w:bidi="ar-SA"/>
    </w:rPr>
  </w:style>
  <w:style w:type="character" w:customStyle="1" w:styleId="19">
    <w:name w:val="Текст сноски Знак"/>
    <w:basedOn w:val="4"/>
    <w:link w:val="10"/>
    <w:semiHidden/>
    <w:qFormat/>
    <w:uiPriority w:val="99"/>
    <w:rPr>
      <w:rFonts w:cs="Calibri"/>
      <w:lang w:eastAsia="ar-SA"/>
    </w:rPr>
  </w:style>
  <w:style w:type="character" w:customStyle="1" w:styleId="20">
    <w:name w:val="Заголовок 2 Знак"/>
    <w:basedOn w:val="4"/>
    <w:link w:val="2"/>
    <w:semiHidden/>
    <w:qFormat/>
    <w:uiPriority w:val="9"/>
    <w:rPr>
      <w:rFonts w:asciiTheme="majorHAnsi" w:hAnsiTheme="majorHAnsi" w:eastAsiaTheme="majorEastAsia" w:cstheme="majorBidi"/>
      <w:color w:val="376092" w:themeColor="accent1" w:themeShade="BF"/>
      <w:sz w:val="26"/>
      <w:szCs w:val="26"/>
      <w:lang w:eastAsia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2.pn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Профсоюз Работников Народного Образования и Науки</Company>
  <Pages>3</Pages>
  <Words>609</Words>
  <Characters>4263</Characters>
  <Lines>35</Lines>
  <Paragraphs>10</Paragraphs>
  <TotalTime>110</TotalTime>
  <ScaleCrop>false</ScaleCrop>
  <LinksUpToDate>false</LinksUpToDate>
  <CharactersWithSpaces>4925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2021-03-04T04:39:00Z</dcterms:created>
  <dc:creator>Гизатулин Д. В.</dc:creator>
  <cp:lastModifiedBy>PSZ</cp:lastModifiedBy>
  <cp:lastPrinted>2026-08-27T04:07:00Z</cp:lastPrinted>
  <dcterms:modified xsi:type="dcterms:W3CDTF">2026-09-29T02:30:03Z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070E490CE00D4F8E82D49FC38BF72BAD_13</vt:lpwstr>
  </property>
  <property fmtid="{D5CDD505-2E9C-101B-9397-08002B2CF9AE}" pid="4" name="KSOTemplateDocerSaveRecord">
    <vt:lpwstr>eyJoZGlkIjoiMDgyMDVkNTBhZjAzY2I3ZDNmY2UxOWJkNzA5MzU2M2MifQ==</vt:lpwstr>
  </property>
</Properties>
</file>