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86" w:type="dxa"/>
        <w:tblInd w:w="0" w:type="dxa"/>
        <w:tblBorders>
          <w:top w:val="none" w:color="auto" w:sz="0" w:space="0"/>
          <w:left w:val="none" w:color="auto" w:sz="0" w:space="0"/>
          <w:bottom w:val="thinThickSmallGap" w:color="auto" w:sz="2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6"/>
      </w:tblGrid>
      <w:tr w14:paraId="05298F8A">
        <w:tblPrEx>
          <w:tblBorders>
            <w:top w:val="none" w:color="auto" w:sz="0" w:space="0"/>
            <w:left w:val="none" w:color="auto" w:sz="0" w:space="0"/>
            <w:bottom w:val="thinThickSmallGap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9686" w:type="dxa"/>
            <w:shd w:val="clear" w:color="auto" w:fill="auto"/>
          </w:tcPr>
          <w:p w14:paraId="30474AD4">
            <w:pPr>
              <w:pStyle w:val="18"/>
              <w:jc w:val="center"/>
              <w:rPr>
                <w:color w:val="auto"/>
                <w:sz w:val="20"/>
                <w:szCs w:val="16"/>
              </w:rPr>
            </w:pPr>
            <w:r>
              <w:rPr>
                <w:color w:val="auto"/>
                <w:sz w:val="16"/>
                <w:szCs w:val="16"/>
              </w:rPr>
              <w:drawing>
                <wp:inline distT="0" distB="0" distL="0" distR="0">
                  <wp:extent cx="447040" cy="560070"/>
                  <wp:effectExtent l="19050" t="0" r="0" b="0"/>
                  <wp:docPr id="1" name="Рисунок 1" descr="Эмблем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Эмблема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059" cy="560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A6B75E">
            <w:pPr>
              <w:pStyle w:val="18"/>
              <w:jc w:val="center"/>
              <w:rPr>
                <w:color w:val="auto"/>
                <w:sz w:val="6"/>
                <w:szCs w:val="16"/>
              </w:rPr>
            </w:pPr>
          </w:p>
          <w:p w14:paraId="3357A036">
            <w:pPr>
              <w:pStyle w:val="18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ПРОФЕССИОНАЛЬНЫЙ СОЮЗ РАБОТНИКОВ НАРОДНОГО ОБРАЗОВАНИЯ И НАУКИ РОССИЙСКОЙ ФЕДЕРАЦИИ </w:t>
            </w:r>
          </w:p>
          <w:p w14:paraId="0C0151A6">
            <w:pPr>
              <w:pStyle w:val="18"/>
              <w:jc w:val="center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АЛТАЙСКАЯ КРАЕВАЯ ОРГАНИЗАЦИЯ ПРОФЕССИОНАЛЬНОГО СОЮЗА</w:t>
            </w:r>
          </w:p>
          <w:p w14:paraId="4FA820DF">
            <w:pPr>
              <w:pStyle w:val="18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РАБОТНИКОВ НАРОДНОГО ОБРАЗОВАНИЯ И НАУКИ РОССИЙСКОЙ ФЕДЕРАЦИИ</w:t>
            </w:r>
          </w:p>
          <w:p w14:paraId="166EC25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(АЛТАЙСКАЯ КРАЕВАЯ ОРГАНИЗАЦИЯ ОБЩЕРОССИЙСКОГО ПРОФСОЮЗА ОБРАЗОВАНИЯ)</w:t>
            </w:r>
          </w:p>
          <w:p w14:paraId="4EBC71C2">
            <w:pPr>
              <w:pStyle w:val="18"/>
              <w:jc w:val="center"/>
              <w:rPr>
                <w:b/>
                <w:color w:val="auto"/>
                <w:sz w:val="35"/>
                <w:szCs w:val="35"/>
              </w:rPr>
            </w:pPr>
            <w:r>
              <w:rPr>
                <w:b/>
                <w:color w:val="auto"/>
                <w:sz w:val="35"/>
                <w:szCs w:val="35"/>
              </w:rPr>
              <w:t>ПРЕЗИДИУМ</w:t>
            </w:r>
          </w:p>
          <w:p w14:paraId="563C5350">
            <w:pPr>
              <w:pStyle w:val="18"/>
              <w:jc w:val="center"/>
              <w:rPr>
                <w:b/>
                <w:color w:val="auto"/>
                <w:sz w:val="40"/>
                <w:szCs w:val="16"/>
              </w:rPr>
            </w:pPr>
            <w:r>
              <w:rPr>
                <w:b/>
                <w:color w:val="auto"/>
                <w:sz w:val="36"/>
                <w:szCs w:val="16"/>
              </w:rPr>
              <w:t>ПОСТАНОВЛЕНИЕ</w:t>
            </w:r>
          </w:p>
          <w:p w14:paraId="64767A93">
            <w:pPr>
              <w:spacing w:after="0" w:line="240" w:lineRule="auto"/>
              <w:jc w:val="center"/>
              <w:rPr>
                <w:sz w:val="2"/>
              </w:rPr>
            </w:pPr>
          </w:p>
        </w:tc>
      </w:tr>
    </w:tbl>
    <w:p w14:paraId="5B11F241">
      <w:pPr>
        <w:pStyle w:val="16"/>
        <w:ind w:firstLine="708"/>
        <w:rPr>
          <w:rFonts w:ascii="Times New Roman" w:hAnsi="Times New Roman"/>
          <w:sz w:val="26"/>
          <w:szCs w:val="26"/>
          <w:lang w:val="ru-RU"/>
        </w:rPr>
      </w:pPr>
    </w:p>
    <w:p w14:paraId="43FA6365">
      <w:pPr>
        <w:suppressAutoHyphens w:val="0"/>
        <w:spacing w:after="0" w:line="240" w:lineRule="auto"/>
        <w:rPr>
          <w:rFonts w:hint="default" w:ascii="Times New Roman" w:hAnsi="Times New Roman" w:cs="Times New Roman"/>
          <w:sz w:val="26"/>
          <w:szCs w:val="26"/>
          <w:lang w:val="ru-RU"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>2</w:t>
      </w:r>
      <w:r>
        <w:rPr>
          <w:rFonts w:hint="default" w:ascii="Times New Roman" w:hAnsi="Times New Roman" w:cs="Times New Roman"/>
          <w:sz w:val="26"/>
          <w:szCs w:val="26"/>
          <w:lang w:val="ru-RU" w:eastAsia="en-US" w:bidi="en-US"/>
        </w:rPr>
        <w:t>8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сентября 2026 года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ab/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               г. Барнаул                                                          № 8</w:t>
      </w:r>
      <w:r>
        <w:rPr>
          <w:rFonts w:hint="default" w:ascii="Times New Roman" w:hAnsi="Times New Roman" w:cs="Times New Roman"/>
          <w:sz w:val="26"/>
          <w:szCs w:val="26"/>
          <w:lang w:val="ru-RU" w:eastAsia="en-US" w:bidi="en-US"/>
        </w:rPr>
        <w:t>-13</w:t>
      </w:r>
    </w:p>
    <w:p w14:paraId="7DFF3D16">
      <w:pPr>
        <w:pStyle w:val="16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ru-RU"/>
        </w:rPr>
        <w:t xml:space="preserve">    </w:t>
      </w:r>
    </w:p>
    <w:p w14:paraId="5C2D9DD6">
      <w:pPr>
        <w:pStyle w:val="16"/>
        <w:rPr>
          <w:rFonts w:ascii="Times New Roman" w:hAnsi="Times New Roman"/>
          <w:b/>
          <w:sz w:val="26"/>
          <w:szCs w:val="26"/>
          <w:lang w:val="ru-RU"/>
        </w:rPr>
      </w:pPr>
    </w:p>
    <w:p w14:paraId="1EA6AD3F">
      <w:pPr>
        <w:pStyle w:val="16"/>
        <w:rPr>
          <w:rFonts w:hint="default" w:ascii="Times New Roman" w:hAnsi="Times New Roman"/>
          <w:b/>
          <w:sz w:val="26"/>
          <w:lang w:val="ru-RU"/>
        </w:rPr>
      </w:pPr>
      <w:r>
        <w:rPr>
          <w:rFonts w:ascii="Times New Roman" w:hAnsi="Times New Roman"/>
          <w:b/>
          <w:sz w:val="26"/>
          <w:lang w:val="ru-RU"/>
        </w:rPr>
        <w:t>О представительстве территориальных</w:t>
      </w:r>
      <w:r>
        <w:rPr>
          <w:rFonts w:hint="default" w:ascii="Times New Roman" w:hAnsi="Times New Roman"/>
          <w:b/>
          <w:sz w:val="26"/>
          <w:lang w:val="ru-RU"/>
        </w:rPr>
        <w:t>,</w:t>
      </w:r>
    </w:p>
    <w:p w14:paraId="0DA367A7">
      <w:pPr>
        <w:pStyle w:val="16"/>
        <w:rPr>
          <w:rFonts w:ascii="Times New Roman" w:hAnsi="Times New Roman"/>
          <w:b/>
          <w:sz w:val="26"/>
          <w:lang w:val="ru-RU"/>
        </w:rPr>
      </w:pPr>
      <w:r>
        <w:rPr>
          <w:rFonts w:hint="default" w:ascii="Times New Roman" w:hAnsi="Times New Roman"/>
          <w:b/>
          <w:sz w:val="26"/>
          <w:lang w:val="ru-RU"/>
        </w:rPr>
        <w:t>первичных</w:t>
      </w:r>
      <w:r>
        <w:rPr>
          <w:rFonts w:ascii="Times New Roman" w:hAnsi="Times New Roman"/>
          <w:b/>
          <w:sz w:val="26"/>
          <w:lang w:val="ru-RU"/>
        </w:rPr>
        <w:t xml:space="preserve"> организаций в сети</w:t>
      </w:r>
      <w:r>
        <w:rPr>
          <w:rFonts w:hint="default" w:ascii="Times New Roman" w:hAnsi="Times New Roman"/>
          <w:b/>
          <w:sz w:val="26"/>
          <w:lang w:val="ru-RU"/>
        </w:rPr>
        <w:t xml:space="preserve"> </w:t>
      </w:r>
      <w:r>
        <w:rPr>
          <w:rFonts w:ascii="Times New Roman" w:hAnsi="Times New Roman"/>
          <w:b/>
          <w:sz w:val="26"/>
          <w:lang w:val="ru-RU"/>
        </w:rPr>
        <w:t xml:space="preserve">интернет </w:t>
      </w:r>
    </w:p>
    <w:p w14:paraId="7F3AC164">
      <w:pPr>
        <w:pStyle w:val="16"/>
        <w:rPr>
          <w:rFonts w:ascii="Times New Roman" w:hAnsi="Times New Roman"/>
          <w:sz w:val="26"/>
          <w:lang w:val="ru-RU"/>
        </w:rPr>
      </w:pPr>
      <w:r>
        <w:rPr>
          <w:rFonts w:hint="default" w:ascii="Times New Roman" w:hAnsi="Times New Roman"/>
          <w:b/>
          <w:sz w:val="26"/>
          <w:lang w:val="ru-RU"/>
        </w:rPr>
        <w:t>и о</w:t>
      </w:r>
      <w:r>
        <w:rPr>
          <w:rFonts w:ascii="Times New Roman" w:hAnsi="Times New Roman"/>
          <w:b/>
          <w:sz w:val="26"/>
          <w:lang w:val="ru-RU"/>
        </w:rPr>
        <w:t xml:space="preserve"> подписке на газету «Профсоюзная среда»</w:t>
      </w:r>
    </w:p>
    <w:p w14:paraId="4E178250">
      <w:pPr>
        <w:pStyle w:val="16"/>
        <w:rPr>
          <w:rFonts w:ascii="Times New Roman" w:hAnsi="Times New Roman"/>
          <w:sz w:val="26"/>
          <w:lang w:val="ru-RU"/>
        </w:rPr>
      </w:pPr>
    </w:p>
    <w:p w14:paraId="11B306EE">
      <w:pPr>
        <w:pStyle w:val="16"/>
        <w:ind w:firstLine="709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Заслушав и обсудив информацию заведующего отделом по информационной работе, руководителя службы информации Ивановской Е.Л., </w:t>
      </w:r>
      <w:r>
        <w:rPr>
          <w:rFonts w:ascii="Times New Roman" w:hAnsi="Times New Roman"/>
          <w:b/>
          <w:sz w:val="26"/>
          <w:szCs w:val="26"/>
          <w:lang w:val="ru-RU"/>
        </w:rPr>
        <w:t>президиум комитета краевой организации Профсоюза  ПОСТАНОВЛЯЕТ:</w:t>
      </w:r>
    </w:p>
    <w:p w14:paraId="06D5EBC2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</w:p>
    <w:p w14:paraId="464C55B4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1. Справку принять к сведению, направить в территориальные и первичные организации для использования в работе.</w:t>
      </w:r>
    </w:p>
    <w:p w14:paraId="4CFFB9A1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2. С целью дальнейшего совершенствования информационного обеспечения деятельности краевой организации профсоюза:</w:t>
      </w:r>
    </w:p>
    <w:p w14:paraId="0FBF3D25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u w:val="single"/>
          <w:lang w:val="ru-RU"/>
        </w:rPr>
        <w:t>2.1. Аппарату комитета краевой организации</w:t>
      </w:r>
      <w:r>
        <w:rPr>
          <w:rFonts w:ascii="Times New Roman" w:hAnsi="Times New Roman"/>
          <w:sz w:val="26"/>
          <w:szCs w:val="26"/>
          <w:lang w:val="ru-RU"/>
        </w:rPr>
        <w:t>:</w:t>
      </w:r>
    </w:p>
    <w:p w14:paraId="6C362F3A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провести обучение профсоюзных кадров и актива формам и методам информационной работы с использованием новых информационных технологий;</w:t>
      </w:r>
    </w:p>
    <w:p w14:paraId="14E13D50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выпускать наборы информационных листовок о деятельности краевой организации;</w:t>
      </w:r>
    </w:p>
    <w:p w14:paraId="6F2AA1E0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- провести анализ выполнения мероприятий по совершенствованию информационной работы в территориальных и первичных профорганизациях; </w:t>
      </w:r>
    </w:p>
    <w:p w14:paraId="04F070CC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активизировать работу по обобщению положительного опыта информационной деятельности.</w:t>
      </w:r>
    </w:p>
    <w:p w14:paraId="35CFB515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</w:p>
    <w:p w14:paraId="2AEF1E17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u w:val="single"/>
          <w:lang w:val="ru-RU"/>
        </w:rPr>
        <w:t>2.2. Секретарям крайкома по работе с профорганизациями в образовательных округах</w:t>
      </w:r>
      <w:r>
        <w:rPr>
          <w:rFonts w:ascii="Times New Roman" w:hAnsi="Times New Roman"/>
          <w:sz w:val="26"/>
          <w:szCs w:val="26"/>
          <w:lang w:val="ru-RU"/>
        </w:rPr>
        <w:t>:</w:t>
      </w:r>
    </w:p>
    <w:p w14:paraId="2CE65B34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взять на контроль подписку на газету «Профсоюзная среда»;</w:t>
      </w:r>
    </w:p>
    <w:p w14:paraId="423108BC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взять на контроль присутствие территориальных организаций на сайтах комитетов по образованию, первичных – на сайтах образовательных учреждений.</w:t>
      </w:r>
    </w:p>
    <w:p w14:paraId="0AD546C0">
      <w:pPr>
        <w:pStyle w:val="16"/>
        <w:ind w:firstLine="709"/>
        <w:rPr>
          <w:rFonts w:ascii="Times New Roman" w:hAnsi="Times New Roman"/>
          <w:sz w:val="26"/>
          <w:szCs w:val="26"/>
          <w:u w:val="single"/>
          <w:lang w:val="ru-RU"/>
        </w:rPr>
      </w:pPr>
    </w:p>
    <w:p w14:paraId="272EFAFB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u w:val="single"/>
          <w:lang w:val="ru-RU"/>
        </w:rPr>
        <w:t>2.3. Председателям территориальных и первичных организаций</w:t>
      </w:r>
      <w:r>
        <w:rPr>
          <w:rFonts w:ascii="Times New Roman" w:hAnsi="Times New Roman"/>
          <w:sz w:val="26"/>
          <w:szCs w:val="26"/>
          <w:lang w:val="ru-RU"/>
        </w:rPr>
        <w:t>:</w:t>
      </w:r>
    </w:p>
    <w:p w14:paraId="694B1D44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провести мониторинг информационных ресурсов первичных профорганизаций;</w:t>
      </w:r>
    </w:p>
    <w:p w14:paraId="33BEBE9F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создать страницы первичных профсоюзных организаций на сайтах образовательных учреждений, страницы территориальных организаций – на сайтах комитетов по образованию;</w:t>
      </w:r>
    </w:p>
    <w:p w14:paraId="335AB5B0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активизировать работу по созданию и ведению интернет-страниц;</w:t>
      </w:r>
    </w:p>
    <w:p w14:paraId="05079988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назначить ответственных за информационную работу;</w:t>
      </w:r>
    </w:p>
    <w:p w14:paraId="29EB7254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добиваться стопроцентной подписки на профсоюзные газеты;</w:t>
      </w:r>
    </w:p>
    <w:p w14:paraId="27490828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активизировать работу по освещению профсоюзной деятельности в СМИ;</w:t>
      </w:r>
    </w:p>
    <w:p w14:paraId="184984B9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увеличить расходы средств профсоюзного бюджета на информационную работу в связи с реальной необходимостью совершенствования данного направления деятельности.</w:t>
      </w:r>
    </w:p>
    <w:p w14:paraId="0FA060A5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</w:p>
    <w:p w14:paraId="3BD48F38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3. Контроль за исполнением данного постановления возложить на заведующего отделом по информационной работе Ивановскую Е.Л и секретарей крайкома по работе с профорганизациями в образовательных округах.</w:t>
      </w:r>
    </w:p>
    <w:p w14:paraId="44731121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</w:p>
    <w:p w14:paraId="08BD6BDF">
      <w:pPr>
        <w:pStyle w:val="16"/>
        <w:ind w:firstLine="709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  </w:t>
      </w:r>
    </w:p>
    <w:p w14:paraId="7D6513B9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  <w:r>
        <w:rPr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3395980</wp:posOffset>
            </wp:positionH>
            <wp:positionV relativeFrom="paragraph">
              <wp:posOffset>51435</wp:posOffset>
            </wp:positionV>
            <wp:extent cx="901700" cy="429895"/>
            <wp:effectExtent l="0" t="0" r="1270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42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B1CD762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Председатель Алтайской </w:t>
      </w:r>
    </w:p>
    <w:p w14:paraId="326F1ED6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краевой организации Профсоюза                                                          Т.Н. Лесовых</w:t>
      </w:r>
    </w:p>
    <w:p w14:paraId="3E9FBEBD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148E6A31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486E66E9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1E0217C2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32CF942F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  <w:bookmarkStart w:id="0" w:name="_GoBack"/>
      <w:bookmarkEnd w:id="0"/>
    </w:p>
    <w:p w14:paraId="3959F5AA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7CDC177B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540A57CF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56D19205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6E926053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1C4EB056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28348ABC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6EEB912E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7D8B1787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1F50FFFA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750D7639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1047D3C7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2F7AD22F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4F63145E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6F870DC1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4D53538B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517317DE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599BFDFF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0CCE0E06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296E0DBA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36C56A49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199E9209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2E3AE99F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24C2A27E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750A2387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704E306B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7FD1032E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026FDDD8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1F02FAFF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2D45680D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20206B18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615BDEA9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5E0D1E8B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6DB3E501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433A5136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Приложение № 1 </w:t>
      </w:r>
    </w:p>
    <w:p w14:paraId="7C945712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к постановлению президиума № 8</w:t>
      </w:r>
      <w:r>
        <w:rPr>
          <w:rFonts w:hint="default" w:ascii="Times New Roman" w:hAnsi="Times New Roman"/>
          <w:sz w:val="26"/>
          <w:szCs w:val="26"/>
          <w:lang w:val="ru-RU"/>
        </w:rPr>
        <w:t>-13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</w:p>
    <w:p w14:paraId="5589E04B">
      <w:pPr>
        <w:pStyle w:val="16"/>
        <w:ind w:firstLine="709"/>
        <w:jc w:val="right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от 25.09.26 </w:t>
      </w:r>
    </w:p>
    <w:p w14:paraId="6A842916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</w:p>
    <w:p w14:paraId="0A0D6053">
      <w:pPr>
        <w:pStyle w:val="16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14:paraId="00E2002F">
      <w:pPr>
        <w:pStyle w:val="16"/>
        <w:jc w:val="center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ru-RU"/>
        </w:rPr>
        <w:t>Справка</w:t>
      </w:r>
    </w:p>
    <w:p w14:paraId="1E932B9C">
      <w:pPr>
        <w:pStyle w:val="16"/>
        <w:jc w:val="center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ru-RU"/>
        </w:rPr>
        <w:t>об эффективности представительства территориальных и первичных профорганизаций в сети Интернет и о подписке на газету «Профсоюзная среда»</w:t>
      </w:r>
    </w:p>
    <w:p w14:paraId="2296F20E">
      <w:pPr>
        <w:pStyle w:val="16"/>
        <w:jc w:val="center"/>
        <w:rPr>
          <w:rFonts w:ascii="Times New Roman" w:hAnsi="Times New Roman"/>
          <w:sz w:val="26"/>
          <w:szCs w:val="26"/>
          <w:lang w:val="ru-RU"/>
        </w:rPr>
      </w:pPr>
    </w:p>
    <w:p w14:paraId="72599E92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Согласно Концепции информационной политики ФНПР (постановление Генсовета ФНПР № 10-5 от 24.11.2021 г.) вести работу в социальных сетях и иметь официальные аккаунты следует всем профорганизациям: вне зависимости от численности – Всероссийским, региональным и территориальным объединениям организаций профсоюзов; территориальным и первичным – по желанию, но при численности свыше     1 000 человек – в обязательном порядке. Приоритетными площадками для такой работы определены сайты, социальные сети ВКонтакте и Одноклассники, мессенджеры МАХ и </w:t>
      </w:r>
      <w:r>
        <w:rPr>
          <w:rFonts w:ascii="Times New Roman" w:hAnsi="Times New Roman"/>
          <w:sz w:val="26"/>
          <w:szCs w:val="26"/>
        </w:rPr>
        <w:t>Telegram</w:t>
      </w:r>
      <w:r>
        <w:rPr>
          <w:rFonts w:ascii="Times New Roman" w:hAnsi="Times New Roman"/>
          <w:sz w:val="26"/>
          <w:szCs w:val="26"/>
          <w:lang w:val="ru-RU"/>
        </w:rPr>
        <w:t xml:space="preserve">. </w:t>
      </w:r>
    </w:p>
    <w:p w14:paraId="4C13B61F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Социальные сети краевой организации за 2026 год представлены следующим образом:</w:t>
      </w:r>
    </w:p>
    <w:p w14:paraId="6D671751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сайты имеют три организации – Алтайская краевая, Барнаульская городская и территориальная организация профсоюза г. Рубцовска и Рубцовского района;</w:t>
      </w:r>
    </w:p>
    <w:p w14:paraId="5A360242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в ВКонтакте представлены 15 организаций (Алтайская краевая, Барнаульская городская, Немецкая, Ребрихинская, Советская и Первомайская районные, три первичные организации студентов, первичная организация сотрудников АлтГУ, молодежные советы Алтайской краевой, Барнаульской и Бийской городских, территориальных организаций г. Рубцовска и Рубцовского района, г. Славгорода и г. Яровое);</w:t>
      </w:r>
    </w:p>
    <w:p w14:paraId="225CE2F4">
      <w:pPr>
        <w:pStyle w:val="16"/>
        <w:rPr>
          <w:rFonts w:ascii="Times New Roman" w:hAnsi="Times New Roman"/>
          <w:sz w:val="26"/>
          <w:szCs w:val="26"/>
          <w:lang w:val="ru-RU"/>
        </w:rPr>
      </w:pPr>
    </w:p>
    <w:p w14:paraId="7E822933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В 2026 году группы территориальных и первичных организаций в ВКонтакте анализировались с помощью системы «ПРОФскан», которая помогает видеть активность организаций, количество подписчиков и их вовлеченность. Кроме того, помимо автоматического анализа плюсов и минусов, система выдает для каждой организации рекомендации.</w:t>
      </w:r>
    </w:p>
    <w:p w14:paraId="54ECD0FF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Анализ от 25.09.2026 года показал:</w:t>
      </w:r>
    </w:p>
    <w:p w14:paraId="7B692096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из 15 организаций не обновлялись группы молодежного совета Бийской городской организации – 79 дней, Ребрихинской районной организации – 31 день, первичной профорганизации сотрудников АлтГУ – 10 дней, а страницы молодежных советов территориальных организаций г. Рубцовска и Рубцовского района, г. Славгорода и г. Яровое признаны «глубоко молчащими» (термин системы) – не работающими;</w:t>
      </w:r>
    </w:p>
    <w:p w14:paraId="2F2C36E3">
      <w:pPr>
        <w:pStyle w:val="16"/>
        <w:ind w:firstLine="720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наибольшее количество подписчиков у студенческих организаций: АлтГТУ им. И. И. Ползунова – 4 900 человек, АлтГПУ – 3 000 человек, Бийского филиала –    2 600 человек;</w:t>
      </w:r>
    </w:p>
    <w:p w14:paraId="1583D14B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- в группе Алтайской краевой организации 1 133 подписчика, Барнаульской городской – 871 человек, молодежного совета краевой организации – 800, молодежного совета Барнаульской городской организации – 354, молодежного совета Бийской городской организации – 261;</w:t>
      </w:r>
    </w:p>
    <w:p w14:paraId="7F021596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- у остальных организаций крайне низкие показатели по количеству подписчиков.  </w:t>
      </w:r>
    </w:p>
    <w:p w14:paraId="534009D1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Рейтинг организаций по количеству постов в ВК и набора просмотров представлен в приложении № 2. Анализ позволяет сделать вывод: сопровождают и развивают представительство в социальной сети – Алтайская краевая организация и ее молодежный совет, Барнаульская городская организация, первичные профорганизации студентов.  </w:t>
      </w:r>
    </w:p>
    <w:p w14:paraId="3DC5B4FC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Подавляющее большинство публикаций – материалы от первичных профсоюзных организаций о спортивных и культурно-массовых мероприятиях. Хотелось бы, чтобы в большем объеме присутствовало обсуждение профсоюзной работы по различным направлениям.</w:t>
      </w:r>
    </w:p>
    <w:p w14:paraId="23B1525C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Представительство территориальных организаций на сайтах комитетов по образованию и первичных профорганизаций на сайтах образовательных учреждений является недостаточным, для того, чтобы можно было говорить об эффективном развитии данного способа информирования членов профсоюза.</w:t>
      </w:r>
    </w:p>
    <w:p w14:paraId="41BAACB2">
      <w:pPr>
        <w:pStyle w:val="16"/>
        <w:ind w:firstLine="709"/>
        <w:rPr>
          <w:rFonts w:ascii="Times New Roman" w:hAnsi="Times New Roman"/>
          <w:sz w:val="26"/>
          <w:szCs w:val="26"/>
          <w:u w:val="single"/>
          <w:lang w:val="ru-RU"/>
        </w:rPr>
      </w:pPr>
    </w:p>
    <w:p w14:paraId="423E5DC4">
      <w:pPr>
        <w:pStyle w:val="16"/>
        <w:ind w:firstLine="709"/>
        <w:rPr>
          <w:rFonts w:ascii="Times New Roman" w:hAnsi="Times New Roman"/>
          <w:sz w:val="26"/>
          <w:szCs w:val="26"/>
          <w:u w:val="single"/>
          <w:lang w:val="ru-RU"/>
        </w:rPr>
      </w:pPr>
      <w:r>
        <w:rPr>
          <w:rFonts w:ascii="Times New Roman" w:hAnsi="Times New Roman"/>
          <w:sz w:val="26"/>
          <w:szCs w:val="26"/>
          <w:u w:val="single"/>
          <w:lang w:val="ru-RU"/>
        </w:rPr>
        <w:t>О подписке на газету «Профсоюзная среда»</w:t>
      </w:r>
    </w:p>
    <w:p w14:paraId="1CB8C838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</w:p>
    <w:p w14:paraId="0E2F4E26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Традиционным источником прямой информации для первичных профорганизаций остаются газеты «Профсоюзная среда» и «Профсоюзы Алтая» с приложением газеты краевой организации «Профсоюзный звонок». Несмотря на это, далеко не все используют их потенциал. По-прежнему остается нерешенным вопрос с подпиской газеты «Профсоюзная среда» в каждую первичную организацию. </w:t>
      </w:r>
    </w:p>
    <w:p w14:paraId="30189385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На второе полугодие территориальными и первичными профорганизациями выписано 188 экземпляров газеты (данные представлены АО «Почта России» и агентством «Урал-Пресс») – это 22 процента от общего количества организаций. </w:t>
      </w:r>
    </w:p>
    <w:p w14:paraId="0596020C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В составе Алтайской краевой организации профсоюза по данным на 01.01.2026 года 1 237 первичных организаций, из них малочисленных – 386, для которых стоимость подписки на полугодие (она составляет 3 000 рублей), действительно затратно.</w:t>
      </w:r>
    </w:p>
    <w:p w14:paraId="2FCBC933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</w:p>
    <w:p w14:paraId="23E4D96D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</w:p>
    <w:p w14:paraId="0E4C041C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</w:p>
    <w:p w14:paraId="7B19E9F4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</w:p>
    <w:p w14:paraId="78841442">
      <w:pPr>
        <w:pStyle w:val="16"/>
        <w:rPr>
          <w:rFonts w:ascii="Times New Roman" w:hAnsi="Times New Roman"/>
          <w:sz w:val="26"/>
          <w:szCs w:val="26"/>
          <w:lang w:val="ru-RU"/>
        </w:rPr>
      </w:pPr>
    </w:p>
    <w:p w14:paraId="0F6A5BC8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</w:p>
    <w:p w14:paraId="53DA882C">
      <w:pPr>
        <w:pStyle w:val="16"/>
        <w:ind w:firstLine="709"/>
        <w:rPr>
          <w:rFonts w:ascii="Times New Roman" w:hAnsi="Times New Roman"/>
          <w:sz w:val="26"/>
          <w:szCs w:val="26"/>
          <w:lang w:val="ru-RU"/>
        </w:rPr>
      </w:pPr>
    </w:p>
    <w:p w14:paraId="3D866F79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1BE4FB25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240F7422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44466442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24ABABC8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7D8757DB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2A7055D8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2F4A3DC2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51EB94A3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6DE27196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27E9368A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64029777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020BB116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5986B43D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37082864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58879C95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779D5794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285620E6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11BCE71E">
      <w:pPr>
        <w:pStyle w:val="16"/>
        <w:spacing w:line="240" w:lineRule="exact"/>
        <w:rPr>
          <w:rFonts w:ascii="Times New Roman" w:hAnsi="Times New Roman"/>
          <w:sz w:val="26"/>
          <w:szCs w:val="26"/>
          <w:lang w:val="ru-RU"/>
        </w:rPr>
      </w:pPr>
    </w:p>
    <w:p w14:paraId="6B78D2D8">
      <w:pPr>
        <w:pStyle w:val="16"/>
        <w:spacing w:line="240" w:lineRule="exact"/>
        <w:rPr>
          <w:bCs/>
          <w:sz w:val="26"/>
          <w:szCs w:val="26"/>
          <w:lang w:val="ru-RU"/>
        </w:rPr>
      </w:pPr>
    </w:p>
    <w:sectPr>
      <w:headerReference r:id="rId5" w:type="first"/>
      <w:footerReference r:id="rId7" w:type="first"/>
      <w:footerReference r:id="rId6" w:type="default"/>
      <w:pgSz w:w="11906" w:h="16838"/>
      <w:pgMar w:top="709" w:right="567" w:bottom="284" w:left="1701" w:header="720" w:footer="142" w:gutter="0"/>
      <w:pgNumType w:start="1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9336410"/>
      <w:docPartObj>
        <w:docPartGallery w:val="autotext"/>
      </w:docPartObj>
    </w:sdtPr>
    <w:sdtContent>
      <w:p w14:paraId="464BF2A9">
        <w:pPr>
          <w:pStyle w:val="1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5038DCB1">
    <w:pPr>
      <w:pStyle w:val="1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9336407"/>
      <w:docPartObj>
        <w:docPartGallery w:val="autotext"/>
      </w:docPartObj>
    </w:sdtPr>
    <w:sdtContent>
      <w:p w14:paraId="6624549A">
        <w:pPr>
          <w:pStyle w:val="1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589432D4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4B2E6">
    <w:pPr>
      <w:pStyle w:val="11"/>
      <w:rPr>
        <w:rFonts w:hint="default"/>
        <w:lang w:val="ru-RU"/>
      </w:rPr>
    </w:pPr>
    <w:r>
      <w:rPr>
        <w:rFonts w:hint="default"/>
        <w:lang w:val="ru-RU"/>
      </w:rPr>
      <w:tab/>
    </w:r>
    <w:r>
      <w:rPr>
        <w:rFonts w:hint="default"/>
        <w:lang w:val="ru-RU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pStyle w:val="2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0F"/>
    <w:rsid w:val="000013BD"/>
    <w:rsid w:val="00001694"/>
    <w:rsid w:val="00001A56"/>
    <w:rsid w:val="00004085"/>
    <w:rsid w:val="0001013D"/>
    <w:rsid w:val="000101C4"/>
    <w:rsid w:val="0001025F"/>
    <w:rsid w:val="000109CD"/>
    <w:rsid w:val="00010D10"/>
    <w:rsid w:val="00010F4B"/>
    <w:rsid w:val="000157A3"/>
    <w:rsid w:val="00017C56"/>
    <w:rsid w:val="000234C2"/>
    <w:rsid w:val="00026034"/>
    <w:rsid w:val="000268E6"/>
    <w:rsid w:val="00027EC5"/>
    <w:rsid w:val="000300FB"/>
    <w:rsid w:val="0003228C"/>
    <w:rsid w:val="0004758E"/>
    <w:rsid w:val="0005372D"/>
    <w:rsid w:val="00053898"/>
    <w:rsid w:val="0005402A"/>
    <w:rsid w:val="000543F9"/>
    <w:rsid w:val="00054FE3"/>
    <w:rsid w:val="00073CE1"/>
    <w:rsid w:val="00073F12"/>
    <w:rsid w:val="000747A5"/>
    <w:rsid w:val="00076940"/>
    <w:rsid w:val="00076D97"/>
    <w:rsid w:val="00076F1B"/>
    <w:rsid w:val="00094956"/>
    <w:rsid w:val="000A19C0"/>
    <w:rsid w:val="000A1E94"/>
    <w:rsid w:val="000B7D22"/>
    <w:rsid w:val="000C1CA3"/>
    <w:rsid w:val="000C74BF"/>
    <w:rsid w:val="000D2F17"/>
    <w:rsid w:val="000E1898"/>
    <w:rsid w:val="000E2936"/>
    <w:rsid w:val="000E6FCC"/>
    <w:rsid w:val="000F0F59"/>
    <w:rsid w:val="000F6731"/>
    <w:rsid w:val="00100511"/>
    <w:rsid w:val="00107DB7"/>
    <w:rsid w:val="00110497"/>
    <w:rsid w:val="0011123B"/>
    <w:rsid w:val="00115467"/>
    <w:rsid w:val="00120775"/>
    <w:rsid w:val="00120D69"/>
    <w:rsid w:val="001256D0"/>
    <w:rsid w:val="001353DD"/>
    <w:rsid w:val="00141A62"/>
    <w:rsid w:val="00143163"/>
    <w:rsid w:val="00143364"/>
    <w:rsid w:val="00145467"/>
    <w:rsid w:val="00152DDC"/>
    <w:rsid w:val="00153B88"/>
    <w:rsid w:val="0015491B"/>
    <w:rsid w:val="00163102"/>
    <w:rsid w:val="00164FC0"/>
    <w:rsid w:val="0017324A"/>
    <w:rsid w:val="001831D3"/>
    <w:rsid w:val="0018353C"/>
    <w:rsid w:val="00195F06"/>
    <w:rsid w:val="001A095F"/>
    <w:rsid w:val="001A2EB4"/>
    <w:rsid w:val="001A6A0B"/>
    <w:rsid w:val="001B1B30"/>
    <w:rsid w:val="001C1D22"/>
    <w:rsid w:val="001D0CCF"/>
    <w:rsid w:val="001D5956"/>
    <w:rsid w:val="001D661C"/>
    <w:rsid w:val="001E0620"/>
    <w:rsid w:val="001F07D9"/>
    <w:rsid w:val="001F35B3"/>
    <w:rsid w:val="001F663A"/>
    <w:rsid w:val="00201844"/>
    <w:rsid w:val="0020499E"/>
    <w:rsid w:val="00204B77"/>
    <w:rsid w:val="00213929"/>
    <w:rsid w:val="00214A6A"/>
    <w:rsid w:val="00220F18"/>
    <w:rsid w:val="00227879"/>
    <w:rsid w:val="00237C90"/>
    <w:rsid w:val="00242068"/>
    <w:rsid w:val="00242EC4"/>
    <w:rsid w:val="002459F1"/>
    <w:rsid w:val="0024702D"/>
    <w:rsid w:val="00250D68"/>
    <w:rsid w:val="00252B09"/>
    <w:rsid w:val="00280FC1"/>
    <w:rsid w:val="00285881"/>
    <w:rsid w:val="00285D90"/>
    <w:rsid w:val="00293A60"/>
    <w:rsid w:val="002A19E0"/>
    <w:rsid w:val="002A2D4E"/>
    <w:rsid w:val="002A6D30"/>
    <w:rsid w:val="002B2A76"/>
    <w:rsid w:val="002B2CDD"/>
    <w:rsid w:val="002C1B22"/>
    <w:rsid w:val="002C3B78"/>
    <w:rsid w:val="002E2E4A"/>
    <w:rsid w:val="002E38F5"/>
    <w:rsid w:val="002E3E79"/>
    <w:rsid w:val="002E5531"/>
    <w:rsid w:val="002E59A0"/>
    <w:rsid w:val="002F7D8A"/>
    <w:rsid w:val="00300480"/>
    <w:rsid w:val="00322996"/>
    <w:rsid w:val="00337D81"/>
    <w:rsid w:val="00342827"/>
    <w:rsid w:val="00352B7B"/>
    <w:rsid w:val="00353FC9"/>
    <w:rsid w:val="003542F8"/>
    <w:rsid w:val="00367419"/>
    <w:rsid w:val="00367C80"/>
    <w:rsid w:val="003720FD"/>
    <w:rsid w:val="00374198"/>
    <w:rsid w:val="00374C83"/>
    <w:rsid w:val="003817F5"/>
    <w:rsid w:val="003851F7"/>
    <w:rsid w:val="003A2A9E"/>
    <w:rsid w:val="003A4AA4"/>
    <w:rsid w:val="003A6250"/>
    <w:rsid w:val="003B4524"/>
    <w:rsid w:val="003B6D5B"/>
    <w:rsid w:val="003B77BF"/>
    <w:rsid w:val="003C205F"/>
    <w:rsid w:val="003C2186"/>
    <w:rsid w:val="003C2F39"/>
    <w:rsid w:val="003D2DA1"/>
    <w:rsid w:val="003D4810"/>
    <w:rsid w:val="003D550D"/>
    <w:rsid w:val="003E08C0"/>
    <w:rsid w:val="003E1E71"/>
    <w:rsid w:val="003E3238"/>
    <w:rsid w:val="003E3E8F"/>
    <w:rsid w:val="003F04CC"/>
    <w:rsid w:val="003F2691"/>
    <w:rsid w:val="00401425"/>
    <w:rsid w:val="00401AB3"/>
    <w:rsid w:val="004027DD"/>
    <w:rsid w:val="00402E75"/>
    <w:rsid w:val="004073FF"/>
    <w:rsid w:val="004074ED"/>
    <w:rsid w:val="00412CF9"/>
    <w:rsid w:val="00415ED6"/>
    <w:rsid w:val="00417F33"/>
    <w:rsid w:val="0043370D"/>
    <w:rsid w:val="00444584"/>
    <w:rsid w:val="00467856"/>
    <w:rsid w:val="004745B6"/>
    <w:rsid w:val="004773E3"/>
    <w:rsid w:val="00482BFF"/>
    <w:rsid w:val="004900C9"/>
    <w:rsid w:val="00494A76"/>
    <w:rsid w:val="00496B43"/>
    <w:rsid w:val="004A48A5"/>
    <w:rsid w:val="004B7681"/>
    <w:rsid w:val="004C4AF4"/>
    <w:rsid w:val="004C7D31"/>
    <w:rsid w:val="004D66AF"/>
    <w:rsid w:val="004E1CA1"/>
    <w:rsid w:val="004E232D"/>
    <w:rsid w:val="004E783E"/>
    <w:rsid w:val="004F539C"/>
    <w:rsid w:val="004F56C5"/>
    <w:rsid w:val="004F5750"/>
    <w:rsid w:val="00503579"/>
    <w:rsid w:val="005126A0"/>
    <w:rsid w:val="00512940"/>
    <w:rsid w:val="005264CF"/>
    <w:rsid w:val="00526A65"/>
    <w:rsid w:val="0053397A"/>
    <w:rsid w:val="00540373"/>
    <w:rsid w:val="00540B9C"/>
    <w:rsid w:val="00542AC5"/>
    <w:rsid w:val="005471B1"/>
    <w:rsid w:val="00547466"/>
    <w:rsid w:val="00562B7F"/>
    <w:rsid w:val="0056302A"/>
    <w:rsid w:val="00564770"/>
    <w:rsid w:val="00574583"/>
    <w:rsid w:val="005844B1"/>
    <w:rsid w:val="005907F1"/>
    <w:rsid w:val="00592512"/>
    <w:rsid w:val="005A4DD4"/>
    <w:rsid w:val="005B3B56"/>
    <w:rsid w:val="005C39D9"/>
    <w:rsid w:val="005C53C2"/>
    <w:rsid w:val="005C7E9B"/>
    <w:rsid w:val="005D6AE7"/>
    <w:rsid w:val="005E4CFE"/>
    <w:rsid w:val="005E73AB"/>
    <w:rsid w:val="005F07E5"/>
    <w:rsid w:val="005F0845"/>
    <w:rsid w:val="005F09D5"/>
    <w:rsid w:val="005F22EF"/>
    <w:rsid w:val="00612042"/>
    <w:rsid w:val="006137BC"/>
    <w:rsid w:val="00614462"/>
    <w:rsid w:val="00615717"/>
    <w:rsid w:val="006202EF"/>
    <w:rsid w:val="0062206C"/>
    <w:rsid w:val="00626D81"/>
    <w:rsid w:val="0062770A"/>
    <w:rsid w:val="00627CAE"/>
    <w:rsid w:val="00635BE4"/>
    <w:rsid w:val="00642C90"/>
    <w:rsid w:val="00645E30"/>
    <w:rsid w:val="00653BF1"/>
    <w:rsid w:val="00655250"/>
    <w:rsid w:val="00663A40"/>
    <w:rsid w:val="00675EF5"/>
    <w:rsid w:val="00693C97"/>
    <w:rsid w:val="006A2A8E"/>
    <w:rsid w:val="006A4241"/>
    <w:rsid w:val="006A460C"/>
    <w:rsid w:val="006D19B8"/>
    <w:rsid w:val="006D5004"/>
    <w:rsid w:val="006D5589"/>
    <w:rsid w:val="006D6285"/>
    <w:rsid w:val="006D65A6"/>
    <w:rsid w:val="006E02A3"/>
    <w:rsid w:val="006E0BC9"/>
    <w:rsid w:val="006F4009"/>
    <w:rsid w:val="006F50AE"/>
    <w:rsid w:val="0070133F"/>
    <w:rsid w:val="007058E3"/>
    <w:rsid w:val="00716D7E"/>
    <w:rsid w:val="0071707C"/>
    <w:rsid w:val="00724192"/>
    <w:rsid w:val="00731215"/>
    <w:rsid w:val="007375FC"/>
    <w:rsid w:val="007403B2"/>
    <w:rsid w:val="00742A89"/>
    <w:rsid w:val="00744BA9"/>
    <w:rsid w:val="007462B0"/>
    <w:rsid w:val="00746306"/>
    <w:rsid w:val="00752205"/>
    <w:rsid w:val="00754FDD"/>
    <w:rsid w:val="00756F8C"/>
    <w:rsid w:val="007571C0"/>
    <w:rsid w:val="00764AD7"/>
    <w:rsid w:val="007713FB"/>
    <w:rsid w:val="0077151B"/>
    <w:rsid w:val="007719B4"/>
    <w:rsid w:val="00775A01"/>
    <w:rsid w:val="00776CA1"/>
    <w:rsid w:val="007852FB"/>
    <w:rsid w:val="0078577A"/>
    <w:rsid w:val="007906A3"/>
    <w:rsid w:val="00791319"/>
    <w:rsid w:val="007A0110"/>
    <w:rsid w:val="007B5EB9"/>
    <w:rsid w:val="007B6694"/>
    <w:rsid w:val="007B6CC6"/>
    <w:rsid w:val="007C5808"/>
    <w:rsid w:val="007D1799"/>
    <w:rsid w:val="007D4B08"/>
    <w:rsid w:val="0080247F"/>
    <w:rsid w:val="008039B4"/>
    <w:rsid w:val="0080525E"/>
    <w:rsid w:val="00813652"/>
    <w:rsid w:val="008170A4"/>
    <w:rsid w:val="00822BDA"/>
    <w:rsid w:val="00831535"/>
    <w:rsid w:val="00837FE1"/>
    <w:rsid w:val="00846960"/>
    <w:rsid w:val="008475BA"/>
    <w:rsid w:val="00856D82"/>
    <w:rsid w:val="00857255"/>
    <w:rsid w:val="00876579"/>
    <w:rsid w:val="0088485A"/>
    <w:rsid w:val="00892B6F"/>
    <w:rsid w:val="008B21D1"/>
    <w:rsid w:val="008B3DAA"/>
    <w:rsid w:val="008B5308"/>
    <w:rsid w:val="008B5332"/>
    <w:rsid w:val="008C00DD"/>
    <w:rsid w:val="008C5053"/>
    <w:rsid w:val="008C516F"/>
    <w:rsid w:val="008C5910"/>
    <w:rsid w:val="008C7BA6"/>
    <w:rsid w:val="008D371E"/>
    <w:rsid w:val="008D393B"/>
    <w:rsid w:val="008E6C31"/>
    <w:rsid w:val="008E776E"/>
    <w:rsid w:val="008F2BBD"/>
    <w:rsid w:val="008F57F9"/>
    <w:rsid w:val="009005D2"/>
    <w:rsid w:val="0090648B"/>
    <w:rsid w:val="00911127"/>
    <w:rsid w:val="009138E8"/>
    <w:rsid w:val="00913B4A"/>
    <w:rsid w:val="00926438"/>
    <w:rsid w:val="00940D32"/>
    <w:rsid w:val="00946467"/>
    <w:rsid w:val="0095550A"/>
    <w:rsid w:val="009671D0"/>
    <w:rsid w:val="009756C4"/>
    <w:rsid w:val="009756C5"/>
    <w:rsid w:val="00977DE4"/>
    <w:rsid w:val="00987403"/>
    <w:rsid w:val="0099023A"/>
    <w:rsid w:val="00991E29"/>
    <w:rsid w:val="009A2DF9"/>
    <w:rsid w:val="009B1713"/>
    <w:rsid w:val="009B665C"/>
    <w:rsid w:val="009C0884"/>
    <w:rsid w:val="009C2B77"/>
    <w:rsid w:val="009D1E51"/>
    <w:rsid w:val="009D27BC"/>
    <w:rsid w:val="009D631F"/>
    <w:rsid w:val="009D7B9C"/>
    <w:rsid w:val="009E2CE0"/>
    <w:rsid w:val="009F23EC"/>
    <w:rsid w:val="009F7D9F"/>
    <w:rsid w:val="00A0253C"/>
    <w:rsid w:val="00A0489C"/>
    <w:rsid w:val="00A04B9A"/>
    <w:rsid w:val="00A1261E"/>
    <w:rsid w:val="00A13D5C"/>
    <w:rsid w:val="00A20A05"/>
    <w:rsid w:val="00A23048"/>
    <w:rsid w:val="00A23B9C"/>
    <w:rsid w:val="00A265DD"/>
    <w:rsid w:val="00A31AAB"/>
    <w:rsid w:val="00A31B33"/>
    <w:rsid w:val="00A31FF8"/>
    <w:rsid w:val="00A34B43"/>
    <w:rsid w:val="00A35844"/>
    <w:rsid w:val="00A358AF"/>
    <w:rsid w:val="00A373CC"/>
    <w:rsid w:val="00A37671"/>
    <w:rsid w:val="00A45BC5"/>
    <w:rsid w:val="00A46CAC"/>
    <w:rsid w:val="00A50F6D"/>
    <w:rsid w:val="00A522E6"/>
    <w:rsid w:val="00A53A0C"/>
    <w:rsid w:val="00A54124"/>
    <w:rsid w:val="00A54CDB"/>
    <w:rsid w:val="00A5794B"/>
    <w:rsid w:val="00A61BED"/>
    <w:rsid w:val="00A625AF"/>
    <w:rsid w:val="00A62DF0"/>
    <w:rsid w:val="00A66BF4"/>
    <w:rsid w:val="00A71C00"/>
    <w:rsid w:val="00A77332"/>
    <w:rsid w:val="00A83714"/>
    <w:rsid w:val="00A85232"/>
    <w:rsid w:val="00A96AF6"/>
    <w:rsid w:val="00AA2362"/>
    <w:rsid w:val="00AA4DE2"/>
    <w:rsid w:val="00AA5393"/>
    <w:rsid w:val="00AA6A54"/>
    <w:rsid w:val="00AA7BA2"/>
    <w:rsid w:val="00AB1A73"/>
    <w:rsid w:val="00AB3872"/>
    <w:rsid w:val="00AB3BCA"/>
    <w:rsid w:val="00AC0FFE"/>
    <w:rsid w:val="00AC276C"/>
    <w:rsid w:val="00AC2BBE"/>
    <w:rsid w:val="00AD155F"/>
    <w:rsid w:val="00AD15E6"/>
    <w:rsid w:val="00AD4AB0"/>
    <w:rsid w:val="00AE1633"/>
    <w:rsid w:val="00AE32FE"/>
    <w:rsid w:val="00AE5CF0"/>
    <w:rsid w:val="00B058D1"/>
    <w:rsid w:val="00B12112"/>
    <w:rsid w:val="00B23C8E"/>
    <w:rsid w:val="00B23FC0"/>
    <w:rsid w:val="00B2616A"/>
    <w:rsid w:val="00B32BD3"/>
    <w:rsid w:val="00B36611"/>
    <w:rsid w:val="00B368BD"/>
    <w:rsid w:val="00B3700C"/>
    <w:rsid w:val="00B43EE2"/>
    <w:rsid w:val="00B53769"/>
    <w:rsid w:val="00B61C8C"/>
    <w:rsid w:val="00B62360"/>
    <w:rsid w:val="00B625CF"/>
    <w:rsid w:val="00B62A4B"/>
    <w:rsid w:val="00B62C01"/>
    <w:rsid w:val="00B63226"/>
    <w:rsid w:val="00B63DC7"/>
    <w:rsid w:val="00B80D56"/>
    <w:rsid w:val="00B85F5E"/>
    <w:rsid w:val="00B87280"/>
    <w:rsid w:val="00BA43B4"/>
    <w:rsid w:val="00BB6E41"/>
    <w:rsid w:val="00BC1473"/>
    <w:rsid w:val="00BD130A"/>
    <w:rsid w:val="00BD1920"/>
    <w:rsid w:val="00BD1A3F"/>
    <w:rsid w:val="00BD474C"/>
    <w:rsid w:val="00BE08B3"/>
    <w:rsid w:val="00BF3E82"/>
    <w:rsid w:val="00BF76FC"/>
    <w:rsid w:val="00C00237"/>
    <w:rsid w:val="00C15770"/>
    <w:rsid w:val="00C15F93"/>
    <w:rsid w:val="00C244F3"/>
    <w:rsid w:val="00C24993"/>
    <w:rsid w:val="00C41516"/>
    <w:rsid w:val="00C42FC1"/>
    <w:rsid w:val="00C433EB"/>
    <w:rsid w:val="00C52095"/>
    <w:rsid w:val="00C52FF0"/>
    <w:rsid w:val="00C570E2"/>
    <w:rsid w:val="00C678BC"/>
    <w:rsid w:val="00C82150"/>
    <w:rsid w:val="00C85E7B"/>
    <w:rsid w:val="00C86FA9"/>
    <w:rsid w:val="00C95E67"/>
    <w:rsid w:val="00CA0934"/>
    <w:rsid w:val="00CA36B8"/>
    <w:rsid w:val="00CB4607"/>
    <w:rsid w:val="00CB55F6"/>
    <w:rsid w:val="00CB777A"/>
    <w:rsid w:val="00CE2449"/>
    <w:rsid w:val="00CE5856"/>
    <w:rsid w:val="00CE7224"/>
    <w:rsid w:val="00D005FB"/>
    <w:rsid w:val="00D02C64"/>
    <w:rsid w:val="00D10C80"/>
    <w:rsid w:val="00D228BC"/>
    <w:rsid w:val="00D31801"/>
    <w:rsid w:val="00D41523"/>
    <w:rsid w:val="00D42CBA"/>
    <w:rsid w:val="00D5595D"/>
    <w:rsid w:val="00D56A9C"/>
    <w:rsid w:val="00D64331"/>
    <w:rsid w:val="00D6639D"/>
    <w:rsid w:val="00D73500"/>
    <w:rsid w:val="00D76BEB"/>
    <w:rsid w:val="00D77E8B"/>
    <w:rsid w:val="00D80A1C"/>
    <w:rsid w:val="00D87A3F"/>
    <w:rsid w:val="00D92804"/>
    <w:rsid w:val="00D9697F"/>
    <w:rsid w:val="00DA316A"/>
    <w:rsid w:val="00DA32CB"/>
    <w:rsid w:val="00DA40DD"/>
    <w:rsid w:val="00DA679B"/>
    <w:rsid w:val="00DD4299"/>
    <w:rsid w:val="00DE1381"/>
    <w:rsid w:val="00DF148D"/>
    <w:rsid w:val="00E067E0"/>
    <w:rsid w:val="00E06C0D"/>
    <w:rsid w:val="00E10298"/>
    <w:rsid w:val="00E15D96"/>
    <w:rsid w:val="00E2172C"/>
    <w:rsid w:val="00E21F9A"/>
    <w:rsid w:val="00E2330F"/>
    <w:rsid w:val="00E261E9"/>
    <w:rsid w:val="00E37488"/>
    <w:rsid w:val="00E43099"/>
    <w:rsid w:val="00E43AFC"/>
    <w:rsid w:val="00E467DF"/>
    <w:rsid w:val="00E47580"/>
    <w:rsid w:val="00E50F69"/>
    <w:rsid w:val="00E55849"/>
    <w:rsid w:val="00E60655"/>
    <w:rsid w:val="00E660F9"/>
    <w:rsid w:val="00E73072"/>
    <w:rsid w:val="00E741FC"/>
    <w:rsid w:val="00E76521"/>
    <w:rsid w:val="00E778C9"/>
    <w:rsid w:val="00E77F46"/>
    <w:rsid w:val="00E909E5"/>
    <w:rsid w:val="00E929E5"/>
    <w:rsid w:val="00EA5B11"/>
    <w:rsid w:val="00EB2189"/>
    <w:rsid w:val="00EB47DC"/>
    <w:rsid w:val="00EC2FF6"/>
    <w:rsid w:val="00EC46A8"/>
    <w:rsid w:val="00EC6E74"/>
    <w:rsid w:val="00ED0BF1"/>
    <w:rsid w:val="00ED1034"/>
    <w:rsid w:val="00ED29E9"/>
    <w:rsid w:val="00ED3E02"/>
    <w:rsid w:val="00EE0E5A"/>
    <w:rsid w:val="00EE3426"/>
    <w:rsid w:val="00EF1766"/>
    <w:rsid w:val="00F062F7"/>
    <w:rsid w:val="00F117DF"/>
    <w:rsid w:val="00F13521"/>
    <w:rsid w:val="00F13982"/>
    <w:rsid w:val="00F41162"/>
    <w:rsid w:val="00F42AEA"/>
    <w:rsid w:val="00F432B6"/>
    <w:rsid w:val="00F52924"/>
    <w:rsid w:val="00F536B5"/>
    <w:rsid w:val="00F53C81"/>
    <w:rsid w:val="00F6039D"/>
    <w:rsid w:val="00F62ED3"/>
    <w:rsid w:val="00F67254"/>
    <w:rsid w:val="00F67BFB"/>
    <w:rsid w:val="00F733C0"/>
    <w:rsid w:val="00F7555C"/>
    <w:rsid w:val="00F75BF2"/>
    <w:rsid w:val="00F8639C"/>
    <w:rsid w:val="00F86B35"/>
    <w:rsid w:val="00F94C8D"/>
    <w:rsid w:val="00FA3DCC"/>
    <w:rsid w:val="00FA50EA"/>
    <w:rsid w:val="00FB0E4B"/>
    <w:rsid w:val="00FC0D13"/>
    <w:rsid w:val="00FC3653"/>
    <w:rsid w:val="00FC77DE"/>
    <w:rsid w:val="00FD037B"/>
    <w:rsid w:val="00FD6BC6"/>
    <w:rsid w:val="00FD6CA0"/>
    <w:rsid w:val="00FD77DC"/>
    <w:rsid w:val="00FD78DC"/>
    <w:rsid w:val="00FE7763"/>
    <w:rsid w:val="00FF044F"/>
    <w:rsid w:val="00FF07DE"/>
    <w:rsid w:val="42B979D8"/>
    <w:rsid w:val="46872B22"/>
    <w:rsid w:val="7B9E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suppressAutoHyphens/>
      <w:spacing w:after="200" w:line="276" w:lineRule="auto"/>
      <w:jc w:val="both"/>
    </w:pPr>
    <w:rPr>
      <w:rFonts w:ascii="Calibri" w:hAnsi="Calibri" w:eastAsia="Calibri" w:cs="Calibri"/>
      <w:sz w:val="22"/>
      <w:szCs w:val="22"/>
      <w:lang w:val="ru-RU" w:eastAsia="ar-SA" w:bidi="ar-SA"/>
    </w:rPr>
  </w:style>
  <w:style w:type="paragraph" w:styleId="2">
    <w:name w:val="heading 3"/>
    <w:basedOn w:val="1"/>
    <w:next w:val="1"/>
    <w:link w:val="14"/>
    <w:qFormat/>
    <w:uiPriority w:val="0"/>
    <w:pPr>
      <w:keepNext/>
      <w:numPr>
        <w:ilvl w:val="2"/>
        <w:numId w:val="1"/>
      </w:numPr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basedOn w:val="3"/>
    <w:semiHidden/>
    <w:unhideWhenUsed/>
    <w:qFormat/>
    <w:uiPriority w:val="99"/>
    <w:rPr>
      <w:vertAlign w:val="superscript"/>
    </w:rPr>
  </w:style>
  <w:style w:type="character" w:styleId="6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">
    <w:name w:val="Strong"/>
    <w:basedOn w:val="3"/>
    <w:link w:val="8"/>
    <w:qFormat/>
    <w:uiPriority w:val="0"/>
    <w:rPr>
      <w:rFonts w:eastAsia="Times New Roman"/>
      <w:b/>
      <w:color w:val="000000"/>
    </w:rPr>
  </w:style>
  <w:style w:type="paragraph" w:customStyle="1" w:styleId="8">
    <w:name w:val="Строгий1"/>
    <w:basedOn w:val="1"/>
    <w:link w:val="7"/>
    <w:qFormat/>
    <w:uiPriority w:val="0"/>
    <w:pPr>
      <w:suppressAutoHyphens w:val="0"/>
      <w:spacing w:after="0" w:line="240" w:lineRule="auto"/>
    </w:pPr>
    <w:rPr>
      <w:rFonts w:eastAsia="Times New Roman" w:cs="Times New Roman"/>
      <w:b/>
      <w:color w:val="000000"/>
      <w:sz w:val="20"/>
      <w:szCs w:val="20"/>
      <w:lang w:eastAsia="ru-RU"/>
    </w:rPr>
  </w:style>
  <w:style w:type="paragraph" w:styleId="9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10">
    <w:name w:val="footnote text"/>
    <w:basedOn w:val="1"/>
    <w:link w:val="19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1">
    <w:name w:val="header"/>
    <w:basedOn w:val="1"/>
    <w:link w:val="20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2">
    <w:name w:val="footer"/>
    <w:basedOn w:val="1"/>
    <w:link w:val="2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3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Заголовок 3 Знак"/>
    <w:link w:val="2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character" w:customStyle="1" w:styleId="15">
    <w:name w:val="Текст выноски Знак"/>
    <w:link w:val="9"/>
    <w:semiHidden/>
    <w:qFormat/>
    <w:uiPriority w:val="99"/>
    <w:rPr>
      <w:rFonts w:ascii="Tahoma" w:hAnsi="Tahoma" w:eastAsia="Calibri" w:cs="Tahoma"/>
      <w:sz w:val="16"/>
      <w:szCs w:val="16"/>
      <w:lang w:eastAsia="ar-SA"/>
    </w:rPr>
  </w:style>
  <w:style w:type="paragraph" w:styleId="16">
    <w:name w:val="No Spacing"/>
    <w:basedOn w:val="1"/>
    <w:link w:val="17"/>
    <w:qFormat/>
    <w:uiPriority w:val="0"/>
    <w:pPr>
      <w:suppressAutoHyphens w:val="0"/>
      <w:spacing w:after="0" w:line="240" w:lineRule="auto"/>
    </w:pPr>
    <w:rPr>
      <w:rFonts w:cs="Times New Roman"/>
      <w:lang w:val="en-US" w:eastAsia="en-US" w:bidi="en-US"/>
    </w:rPr>
  </w:style>
  <w:style w:type="character" w:customStyle="1" w:styleId="17">
    <w:name w:val="Без интервала Знак"/>
    <w:link w:val="16"/>
    <w:qFormat/>
    <w:uiPriority w:val="0"/>
    <w:rPr>
      <w:sz w:val="22"/>
      <w:szCs w:val="22"/>
      <w:lang w:val="en-US" w:eastAsia="en-US" w:bidi="en-US"/>
    </w:rPr>
  </w:style>
  <w:style w:type="paragraph" w:customStyle="1" w:styleId="18">
    <w:name w:val="Default"/>
    <w:qFormat/>
    <w:uiPriority w:val="0"/>
    <w:pPr>
      <w:autoSpaceDE w:val="0"/>
      <w:autoSpaceDN w:val="0"/>
      <w:adjustRightInd w:val="0"/>
      <w:jc w:val="both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character" w:customStyle="1" w:styleId="19">
    <w:name w:val="Текст сноски Знак"/>
    <w:basedOn w:val="3"/>
    <w:link w:val="10"/>
    <w:semiHidden/>
    <w:qFormat/>
    <w:uiPriority w:val="99"/>
    <w:rPr>
      <w:rFonts w:cs="Calibri"/>
      <w:lang w:eastAsia="ar-SA"/>
    </w:rPr>
  </w:style>
  <w:style w:type="character" w:customStyle="1" w:styleId="20">
    <w:name w:val="Верхний колонтитул Знак"/>
    <w:basedOn w:val="3"/>
    <w:link w:val="11"/>
    <w:semiHidden/>
    <w:qFormat/>
    <w:uiPriority w:val="99"/>
    <w:rPr>
      <w:rFonts w:cs="Calibri"/>
      <w:sz w:val="22"/>
      <w:szCs w:val="22"/>
      <w:lang w:eastAsia="ar-SA"/>
    </w:rPr>
  </w:style>
  <w:style w:type="character" w:customStyle="1" w:styleId="21">
    <w:name w:val="Нижний колонтитул Знак"/>
    <w:basedOn w:val="3"/>
    <w:link w:val="12"/>
    <w:qFormat/>
    <w:uiPriority w:val="99"/>
    <w:rPr>
      <w:rFonts w:cs="Calibri"/>
      <w:sz w:val="22"/>
      <w:szCs w:val="22"/>
      <w:lang w:eastAsia="ar-SA"/>
    </w:rPr>
  </w:style>
  <w:style w:type="paragraph" w:customStyle="1" w:styleId="22">
    <w:name w:val="wp-block-paragraph"/>
    <w:basedOn w:val="1"/>
    <w:qFormat/>
    <w:uiPriority w:val="0"/>
    <w:pPr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DDCB4-0431-4941-BEE5-48A3DEAED7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Профсоюз Работников Народного Образования и Науки</Company>
  <Pages>4</Pages>
  <Words>846</Words>
  <Characters>6056</Characters>
  <Lines>50</Lines>
  <Paragraphs>14</Paragraphs>
  <TotalTime>0</TotalTime>
  <ScaleCrop>false</ScaleCrop>
  <LinksUpToDate>false</LinksUpToDate>
  <CharactersWithSpaces>7006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2023-12-12T06:18:00Z</dcterms:created>
  <dc:creator>Гизатулин Д. В.</dc:creator>
  <cp:lastModifiedBy>PSZ</cp:lastModifiedBy>
  <cp:lastPrinted>2026-09-28T07:17:00Z</cp:lastPrinted>
  <dcterms:modified xsi:type="dcterms:W3CDTF">2026-09-29T02:33:55Z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eyJoZGlkIjoiMDgyMDVkNTBhZjAzY2I3ZDNmY2UxOWJkNzA5MzU2M2MifQ==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C8295AC004A84F93A10BE6B0E6A0962B_13</vt:lpwstr>
  </property>
</Properties>
</file>